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DE997" w14:textId="6F1B1140" w:rsidR="004914E9" w:rsidRPr="00DA129B" w:rsidRDefault="0027401D" w:rsidP="0027401D">
      <w:pPr>
        <w:jc w:val="center"/>
        <w:rPr>
          <w:rFonts w:ascii="宋体" w:eastAsia="宋体" w:hAnsi="宋体"/>
          <w:b/>
          <w:bCs/>
          <w:sz w:val="28"/>
          <w:szCs w:val="28"/>
        </w:rPr>
      </w:pPr>
      <w:r w:rsidRPr="00DA129B">
        <w:rPr>
          <w:rFonts w:ascii="宋体" w:eastAsia="宋体" w:hAnsi="宋体" w:hint="eastAsia"/>
          <w:b/>
          <w:bCs/>
          <w:sz w:val="28"/>
          <w:szCs w:val="28"/>
        </w:rPr>
        <w:t>生物信息学知识点汇总</w:t>
      </w:r>
    </w:p>
    <w:p w14:paraId="30F265B0" w14:textId="7AAC216B" w:rsidR="0027401D" w:rsidRDefault="0027401D" w:rsidP="0027401D">
      <w:pPr>
        <w:pStyle w:val="a3"/>
        <w:numPr>
          <w:ilvl w:val="0"/>
          <w:numId w:val="1"/>
        </w:numPr>
        <w:ind w:firstLineChars="0"/>
        <w:rPr>
          <w:sz w:val="24"/>
          <w:szCs w:val="24"/>
        </w:rPr>
      </w:pPr>
      <w:r w:rsidRPr="0027401D">
        <w:rPr>
          <w:rFonts w:hint="eastAsia"/>
          <w:sz w:val="24"/>
          <w:szCs w:val="24"/>
        </w:rPr>
        <w:t>生物信息学的概念（教材）：生物信息学是研究生物信息的采集、处理、储存、传播、分析和解释等的一门学科。它通过综合利用分子生物学、遗传学、计算机科学与技术，来揭示大量且复杂的生物数据所赋有的生物学奥秘。其根本目标是增加对生物学过程的认识。</w:t>
      </w:r>
    </w:p>
    <w:p w14:paraId="7F56B665" w14:textId="6B9CD99E" w:rsidR="0027401D" w:rsidRPr="0027401D" w:rsidRDefault="0027401D" w:rsidP="0027401D">
      <w:pPr>
        <w:pStyle w:val="a3"/>
        <w:numPr>
          <w:ilvl w:val="0"/>
          <w:numId w:val="1"/>
        </w:numPr>
        <w:ind w:firstLineChars="0"/>
        <w:rPr>
          <w:sz w:val="24"/>
          <w:szCs w:val="24"/>
        </w:rPr>
      </w:pPr>
      <w:r w:rsidRPr="0027401D">
        <w:rPr>
          <w:rFonts w:hint="eastAsia"/>
          <w:sz w:val="24"/>
          <w:szCs w:val="24"/>
        </w:rPr>
        <w:t>生物信息学与传统生物学的关系：可以概括为互补和协同。传统生物学侧重于实验方法和直接观察来研究生物体、细胞、生物分子等，而生物信息学则利用计算机科学、数学和统计学的方法来分析和解释生物数据，尤其是大规模的分子数据。生物信息学的出现极大地扩展了传统生物学的研究范围，使得科学家能够处理和解释前所未有的大量复杂数据，从而在基因组学、蛋白质组学和系统生物学等领域取得了重大进展。同时，生物信息学的发展也依赖于传统生物学的实验数据和理论基础，两者相互依存，共同推动生命科学的发展。</w:t>
      </w:r>
      <w:r w:rsidRPr="0027401D">
        <w:rPr>
          <w:rFonts w:hint="eastAsia"/>
          <w:b/>
          <w:bCs/>
          <w:sz w:val="24"/>
          <w:szCs w:val="24"/>
        </w:rPr>
        <w:t>简而言之，生物信息学为传统生物学提供了强大的数据分析工具和理论模型，而传统生物学则为生物信息学提供了实验验证和应用场景。</w:t>
      </w:r>
    </w:p>
    <w:p w14:paraId="13A5A968" w14:textId="48FEFFE4" w:rsidR="0027401D" w:rsidRDefault="005D25E8" w:rsidP="0027401D">
      <w:pPr>
        <w:pStyle w:val="a3"/>
        <w:numPr>
          <w:ilvl w:val="0"/>
          <w:numId w:val="1"/>
        </w:numPr>
        <w:ind w:firstLineChars="0"/>
        <w:rPr>
          <w:sz w:val="24"/>
          <w:szCs w:val="24"/>
        </w:rPr>
      </w:pPr>
      <w:r w:rsidRPr="005D25E8">
        <w:rPr>
          <w:rFonts w:hint="eastAsia"/>
          <w:sz w:val="24"/>
          <w:szCs w:val="24"/>
        </w:rPr>
        <w:t>生物信息的</w:t>
      </w:r>
      <w:r>
        <w:rPr>
          <w:rFonts w:hint="eastAsia"/>
          <w:sz w:val="24"/>
          <w:szCs w:val="24"/>
        </w:rPr>
        <w:t>数据</w:t>
      </w:r>
      <w:r w:rsidRPr="005D25E8">
        <w:rPr>
          <w:rFonts w:hint="eastAsia"/>
          <w:sz w:val="24"/>
          <w:szCs w:val="24"/>
        </w:rPr>
        <w:t>类型</w:t>
      </w:r>
      <w:r>
        <w:rPr>
          <w:rFonts w:hint="eastAsia"/>
          <w:sz w:val="24"/>
          <w:szCs w:val="24"/>
        </w:rPr>
        <w:t>：</w:t>
      </w:r>
      <w:r w:rsidRPr="005D25E8">
        <w:rPr>
          <w:rFonts w:hint="eastAsia"/>
          <w:sz w:val="24"/>
          <w:szCs w:val="24"/>
        </w:rPr>
        <w:t>核酸序列数据</w:t>
      </w:r>
      <w:r>
        <w:rPr>
          <w:rFonts w:hint="eastAsia"/>
          <w:sz w:val="24"/>
          <w:szCs w:val="24"/>
        </w:rPr>
        <w:t>、</w:t>
      </w:r>
      <w:r w:rsidRPr="005D25E8">
        <w:rPr>
          <w:rFonts w:hint="eastAsia"/>
          <w:sz w:val="24"/>
          <w:szCs w:val="24"/>
        </w:rPr>
        <w:t>蛋白质序列和结构数据</w:t>
      </w:r>
      <w:r>
        <w:rPr>
          <w:rFonts w:hint="eastAsia"/>
          <w:sz w:val="24"/>
          <w:szCs w:val="24"/>
        </w:rPr>
        <w:t>、</w:t>
      </w:r>
      <w:r w:rsidRPr="005D25E8">
        <w:rPr>
          <w:rFonts w:hint="eastAsia"/>
          <w:sz w:val="24"/>
          <w:szCs w:val="24"/>
        </w:rPr>
        <w:t>分子标记数据</w:t>
      </w:r>
      <w:r>
        <w:rPr>
          <w:rFonts w:hint="eastAsia"/>
          <w:sz w:val="24"/>
          <w:szCs w:val="24"/>
        </w:rPr>
        <w:t>、</w:t>
      </w:r>
      <w:r w:rsidRPr="005D25E8">
        <w:rPr>
          <w:rFonts w:hint="eastAsia"/>
          <w:sz w:val="24"/>
          <w:szCs w:val="24"/>
        </w:rPr>
        <w:t>生物芯片数据</w:t>
      </w:r>
      <w:r>
        <w:rPr>
          <w:rFonts w:hint="eastAsia"/>
          <w:sz w:val="24"/>
          <w:szCs w:val="24"/>
        </w:rPr>
        <w:t>和</w:t>
      </w:r>
      <w:r w:rsidRPr="005D25E8">
        <w:rPr>
          <w:rFonts w:hint="eastAsia"/>
          <w:sz w:val="24"/>
          <w:szCs w:val="24"/>
        </w:rPr>
        <w:t>生物表型数据</w:t>
      </w:r>
      <w:r>
        <w:rPr>
          <w:rFonts w:hint="eastAsia"/>
          <w:sz w:val="24"/>
          <w:szCs w:val="24"/>
        </w:rPr>
        <w:t>等。</w:t>
      </w:r>
    </w:p>
    <w:p w14:paraId="46E7D857" w14:textId="4EB572B5" w:rsidR="005D25E8" w:rsidRDefault="005D25E8" w:rsidP="0027401D">
      <w:pPr>
        <w:pStyle w:val="a3"/>
        <w:numPr>
          <w:ilvl w:val="0"/>
          <w:numId w:val="1"/>
        </w:numPr>
        <w:ind w:firstLineChars="0"/>
        <w:rPr>
          <w:sz w:val="24"/>
          <w:szCs w:val="24"/>
        </w:rPr>
      </w:pPr>
      <w:r>
        <w:rPr>
          <w:rFonts w:hint="eastAsia"/>
          <w:sz w:val="24"/>
          <w:szCs w:val="24"/>
        </w:rPr>
        <w:t>第一代测序技术又叫Sanger测序，是英国科学家Sanger发明的，目前一般</w:t>
      </w:r>
      <w:r w:rsidRPr="005D25E8">
        <w:rPr>
          <w:rFonts w:hint="eastAsia"/>
          <w:sz w:val="24"/>
          <w:szCs w:val="24"/>
        </w:rPr>
        <w:t>有效平均读长约为</w:t>
      </w:r>
      <w:r w:rsidRPr="005D25E8">
        <w:rPr>
          <w:sz w:val="24"/>
          <w:szCs w:val="24"/>
        </w:rPr>
        <w:t>500~800 bp，总体准确度约为99.999％</w:t>
      </w:r>
      <w:r>
        <w:rPr>
          <w:rFonts w:hint="eastAsia"/>
          <w:sz w:val="24"/>
          <w:szCs w:val="24"/>
        </w:rPr>
        <w:t>。</w:t>
      </w:r>
      <w:r w:rsidRPr="005D25E8">
        <w:rPr>
          <w:rFonts w:hint="eastAsia"/>
          <w:sz w:val="24"/>
          <w:szCs w:val="24"/>
        </w:rPr>
        <w:t>由于其准确性极高，目前依然是</w:t>
      </w:r>
      <w:r w:rsidRPr="005D25E8">
        <w:rPr>
          <w:rFonts w:hint="eastAsia"/>
          <w:b/>
          <w:bCs/>
          <w:sz w:val="24"/>
          <w:szCs w:val="24"/>
        </w:rPr>
        <w:t>测序技术的金标准</w:t>
      </w:r>
      <w:r w:rsidRPr="005D25E8">
        <w:rPr>
          <w:rFonts w:hint="eastAsia"/>
          <w:sz w:val="24"/>
          <w:szCs w:val="24"/>
        </w:rPr>
        <w:t>，广泛应用于基因克隆、载体构建、变异检测、小基因组测序和医学检测等。</w:t>
      </w:r>
    </w:p>
    <w:p w14:paraId="015DF2BD" w14:textId="73DF7FC8" w:rsidR="005D25E8" w:rsidRDefault="005D25E8" w:rsidP="0027401D">
      <w:pPr>
        <w:pStyle w:val="a3"/>
        <w:numPr>
          <w:ilvl w:val="0"/>
          <w:numId w:val="1"/>
        </w:numPr>
        <w:ind w:firstLineChars="0"/>
        <w:rPr>
          <w:sz w:val="24"/>
          <w:szCs w:val="24"/>
        </w:rPr>
      </w:pPr>
      <w:r>
        <w:rPr>
          <w:rFonts w:hint="eastAsia"/>
          <w:sz w:val="24"/>
          <w:szCs w:val="24"/>
        </w:rPr>
        <w:t>第一代测序数据的基本原理：</w:t>
      </w:r>
      <w:r w:rsidRPr="005D25E8">
        <w:rPr>
          <w:rFonts w:hint="eastAsia"/>
          <w:sz w:val="24"/>
          <w:szCs w:val="24"/>
        </w:rPr>
        <w:t>利用一种</w:t>
      </w:r>
      <w:r w:rsidRPr="005D25E8">
        <w:rPr>
          <w:sz w:val="24"/>
          <w:szCs w:val="24"/>
        </w:rPr>
        <w:t>DNA聚合酶来延伸结合在特定序列模板上的引物，直到掺入一种链终止核苷酸为止。每一次序列测定由一套四</w:t>
      </w:r>
      <w:r w:rsidRPr="005D25E8">
        <w:rPr>
          <w:sz w:val="24"/>
          <w:szCs w:val="24"/>
        </w:rPr>
        <w:lastRenderedPageBreak/>
        <w:t>个单独的反应构成，每个反应含有所有四种脱氧核苷酸三磷酸（dNTP），并混入限量的一种不同的</w:t>
      </w:r>
      <w:r w:rsidRPr="005D25E8">
        <w:rPr>
          <w:b/>
          <w:bCs/>
          <w:sz w:val="24"/>
          <w:szCs w:val="24"/>
        </w:rPr>
        <w:t>双脱氧核苷三磷酸</w:t>
      </w:r>
      <w:r w:rsidRPr="005D25E8">
        <w:rPr>
          <w:sz w:val="24"/>
          <w:szCs w:val="24"/>
        </w:rPr>
        <w:t>（</w:t>
      </w:r>
      <w:proofErr w:type="spellStart"/>
      <w:r w:rsidRPr="005D25E8">
        <w:rPr>
          <w:b/>
          <w:bCs/>
          <w:sz w:val="24"/>
          <w:szCs w:val="24"/>
        </w:rPr>
        <w:t>ddNTP</w:t>
      </w:r>
      <w:proofErr w:type="spellEnd"/>
      <w:r w:rsidRPr="005D25E8">
        <w:rPr>
          <w:sz w:val="24"/>
          <w:szCs w:val="24"/>
        </w:rPr>
        <w:t>）。由于</w:t>
      </w:r>
      <w:proofErr w:type="spellStart"/>
      <w:r w:rsidRPr="005D25E8">
        <w:rPr>
          <w:sz w:val="24"/>
          <w:szCs w:val="24"/>
        </w:rPr>
        <w:t>ddNTP</w:t>
      </w:r>
      <w:proofErr w:type="spellEnd"/>
      <w:r w:rsidRPr="005D25E8">
        <w:rPr>
          <w:sz w:val="24"/>
          <w:szCs w:val="24"/>
        </w:rPr>
        <w:t>缺乏延伸所需要的3-OH基团，使延长的</w:t>
      </w:r>
      <w:proofErr w:type="gramStart"/>
      <w:r w:rsidRPr="005D25E8">
        <w:rPr>
          <w:sz w:val="24"/>
          <w:szCs w:val="24"/>
        </w:rPr>
        <w:t>寡</w:t>
      </w:r>
      <w:proofErr w:type="gramEnd"/>
      <w:r w:rsidRPr="005D25E8">
        <w:rPr>
          <w:sz w:val="24"/>
          <w:szCs w:val="24"/>
        </w:rPr>
        <w:t>聚核苷酸选择性地在A、T、G或C处终止并在每个碱基后进行标记，产生以A、T、G、C</w:t>
      </w:r>
      <w:proofErr w:type="gramStart"/>
      <w:r w:rsidRPr="005D25E8">
        <w:rPr>
          <w:sz w:val="24"/>
          <w:szCs w:val="24"/>
        </w:rPr>
        <w:t>等结束</w:t>
      </w:r>
      <w:proofErr w:type="gramEnd"/>
      <w:r w:rsidRPr="005D25E8">
        <w:rPr>
          <w:sz w:val="24"/>
          <w:szCs w:val="24"/>
        </w:rPr>
        <w:t>的四组不同长度的一系列核苷酸，然后在尿素变性的PAGE胶上进行电泳检测，从而获得可见的DNA碱基序列。</w:t>
      </w:r>
    </w:p>
    <w:p w14:paraId="5C20DBEF" w14:textId="563F5A53" w:rsidR="000D32AF" w:rsidRDefault="001B2C6D" w:rsidP="0027401D">
      <w:pPr>
        <w:pStyle w:val="a3"/>
        <w:numPr>
          <w:ilvl w:val="0"/>
          <w:numId w:val="1"/>
        </w:numPr>
        <w:ind w:firstLineChars="0"/>
        <w:rPr>
          <w:sz w:val="24"/>
          <w:szCs w:val="24"/>
        </w:rPr>
      </w:pPr>
      <w:r>
        <w:rPr>
          <w:rFonts w:hint="eastAsia"/>
          <w:sz w:val="24"/>
          <w:szCs w:val="24"/>
        </w:rPr>
        <w:t>二代测序的代表性平台</w:t>
      </w:r>
      <w:r w:rsidR="000B534F">
        <w:rPr>
          <w:rFonts w:hint="eastAsia"/>
          <w:sz w:val="24"/>
          <w:szCs w:val="24"/>
        </w:rPr>
        <w:t>Illumina：</w:t>
      </w:r>
      <w:r w:rsidR="000B534F" w:rsidRPr="000B534F">
        <w:rPr>
          <w:sz w:val="24"/>
          <w:szCs w:val="24"/>
        </w:rPr>
        <w:t>2006年，</w:t>
      </w:r>
      <w:proofErr w:type="spellStart"/>
      <w:r w:rsidR="000B534F" w:rsidRPr="000B534F">
        <w:rPr>
          <w:sz w:val="24"/>
          <w:szCs w:val="24"/>
        </w:rPr>
        <w:t>Solexa</w:t>
      </w:r>
      <w:proofErr w:type="spellEnd"/>
      <w:r w:rsidR="000B534F" w:rsidRPr="000B534F">
        <w:rPr>
          <w:sz w:val="24"/>
          <w:szCs w:val="24"/>
        </w:rPr>
        <w:t>公司推出第二代测序系统GA，其中</w:t>
      </w:r>
      <w:r w:rsidR="000B534F" w:rsidRPr="000B534F">
        <w:rPr>
          <w:b/>
          <w:bCs/>
          <w:sz w:val="24"/>
          <w:szCs w:val="24"/>
        </w:rPr>
        <w:t>DNA簇</w:t>
      </w:r>
      <w:r w:rsidR="000B534F" w:rsidRPr="000B534F">
        <w:rPr>
          <w:sz w:val="24"/>
          <w:szCs w:val="24"/>
        </w:rPr>
        <w:t>（DNA cluster）、</w:t>
      </w:r>
      <w:r w:rsidR="000B534F" w:rsidRPr="000B534F">
        <w:rPr>
          <w:b/>
          <w:bCs/>
          <w:sz w:val="24"/>
          <w:szCs w:val="24"/>
        </w:rPr>
        <w:t>桥式PCR</w:t>
      </w:r>
      <w:r w:rsidR="000B534F" w:rsidRPr="000B534F">
        <w:rPr>
          <w:sz w:val="24"/>
          <w:szCs w:val="24"/>
        </w:rPr>
        <w:t>（bridge PCR）和</w:t>
      </w:r>
      <w:r w:rsidR="000B534F" w:rsidRPr="000B534F">
        <w:rPr>
          <w:b/>
          <w:bCs/>
          <w:sz w:val="24"/>
          <w:szCs w:val="24"/>
        </w:rPr>
        <w:t>可逆阻断</w:t>
      </w:r>
      <w:r w:rsidR="000B534F" w:rsidRPr="000B534F">
        <w:rPr>
          <w:sz w:val="24"/>
          <w:szCs w:val="24"/>
        </w:rPr>
        <w:t>（reversible terminator）等核心技术使GA系统具有高通量、低成本的优势。后来，该公司被Illumina收购，陆续推出了</w:t>
      </w:r>
      <w:proofErr w:type="gramStart"/>
      <w:r w:rsidR="000B534F" w:rsidRPr="000B534F">
        <w:rPr>
          <w:sz w:val="24"/>
          <w:szCs w:val="24"/>
        </w:rPr>
        <w:t>多款低通量</w:t>
      </w:r>
      <w:proofErr w:type="gramEnd"/>
      <w:r w:rsidR="000B534F" w:rsidRPr="000B534F">
        <w:rPr>
          <w:sz w:val="24"/>
          <w:szCs w:val="24"/>
        </w:rPr>
        <w:t>的桌面和高通量的台式测序仪，目前已经成为二代市场</w:t>
      </w:r>
      <w:proofErr w:type="gramStart"/>
      <w:r w:rsidR="000B534F" w:rsidRPr="000B534F">
        <w:rPr>
          <w:sz w:val="24"/>
          <w:szCs w:val="24"/>
        </w:rPr>
        <w:t>最</w:t>
      </w:r>
      <w:proofErr w:type="gramEnd"/>
      <w:r w:rsidR="000B534F" w:rsidRPr="000B534F">
        <w:rPr>
          <w:sz w:val="24"/>
          <w:szCs w:val="24"/>
        </w:rPr>
        <w:t>主流的测序平台。</w:t>
      </w:r>
    </w:p>
    <w:p w14:paraId="67D24999" w14:textId="2B9F2ACF" w:rsidR="000B534F" w:rsidRDefault="000B534F" w:rsidP="0027401D">
      <w:pPr>
        <w:pStyle w:val="a3"/>
        <w:numPr>
          <w:ilvl w:val="0"/>
          <w:numId w:val="1"/>
        </w:numPr>
        <w:ind w:firstLineChars="0"/>
        <w:rPr>
          <w:sz w:val="24"/>
          <w:szCs w:val="24"/>
        </w:rPr>
      </w:pPr>
      <w:r>
        <w:rPr>
          <w:rFonts w:hint="eastAsia"/>
          <w:sz w:val="24"/>
          <w:szCs w:val="24"/>
        </w:rPr>
        <w:t>Illumina测序的原理主要是</w:t>
      </w:r>
      <w:r w:rsidRPr="000B534F">
        <w:rPr>
          <w:rFonts w:hint="eastAsia"/>
          <w:b/>
          <w:bCs/>
          <w:sz w:val="24"/>
          <w:szCs w:val="24"/>
        </w:rPr>
        <w:t>边合成边测序</w:t>
      </w:r>
      <w:r>
        <w:rPr>
          <w:rFonts w:hint="eastAsia"/>
          <w:sz w:val="24"/>
          <w:szCs w:val="24"/>
        </w:rPr>
        <w:t>。</w:t>
      </w:r>
    </w:p>
    <w:p w14:paraId="1246A583" w14:textId="53180F9F" w:rsidR="000B534F" w:rsidRDefault="000B534F" w:rsidP="0027401D">
      <w:pPr>
        <w:pStyle w:val="a3"/>
        <w:numPr>
          <w:ilvl w:val="0"/>
          <w:numId w:val="1"/>
        </w:numPr>
        <w:ind w:firstLineChars="0"/>
        <w:rPr>
          <w:sz w:val="24"/>
          <w:szCs w:val="24"/>
        </w:rPr>
      </w:pPr>
      <w:r>
        <w:rPr>
          <w:rFonts w:hint="eastAsia"/>
          <w:sz w:val="24"/>
          <w:szCs w:val="24"/>
        </w:rPr>
        <w:t>Q值是用来评估测序碱基准确性的标准之一，一般Q值越高，碱基准确性越高。</w:t>
      </w:r>
    </w:p>
    <w:p w14:paraId="4C43D9EE" w14:textId="4ECAAD9C" w:rsidR="00914178" w:rsidRDefault="00914178" w:rsidP="0027401D">
      <w:pPr>
        <w:pStyle w:val="a3"/>
        <w:numPr>
          <w:ilvl w:val="0"/>
          <w:numId w:val="1"/>
        </w:numPr>
        <w:ind w:firstLineChars="0"/>
        <w:rPr>
          <w:sz w:val="24"/>
          <w:szCs w:val="24"/>
        </w:rPr>
      </w:pPr>
      <w:r>
        <w:rPr>
          <w:rFonts w:hint="eastAsia"/>
          <w:sz w:val="24"/>
          <w:szCs w:val="24"/>
        </w:rPr>
        <w:t>三代测序又称为</w:t>
      </w:r>
      <w:r w:rsidRPr="00914178">
        <w:rPr>
          <w:rFonts w:hint="eastAsia"/>
          <w:sz w:val="24"/>
          <w:szCs w:val="24"/>
        </w:rPr>
        <w:t>单分子测序技术，它能够直接对单个</w:t>
      </w:r>
      <w:r w:rsidRPr="00914178">
        <w:rPr>
          <w:sz w:val="24"/>
          <w:szCs w:val="24"/>
        </w:rPr>
        <w:t>DNA分子进行测序，而无需像传统的二代测序技术那样进行PCR扩增。这种技术的主要优势在于其读长更长，能够提供更为连续和完整的基因组信息，尤其适合用于大型、复杂基因组的组装和结构变异的研究。</w:t>
      </w:r>
    </w:p>
    <w:p w14:paraId="6C63DBDE" w14:textId="7D611C5C" w:rsidR="00914178" w:rsidRDefault="00914178" w:rsidP="0027401D">
      <w:pPr>
        <w:pStyle w:val="a3"/>
        <w:numPr>
          <w:ilvl w:val="0"/>
          <w:numId w:val="1"/>
        </w:numPr>
        <w:ind w:firstLineChars="0"/>
        <w:rPr>
          <w:sz w:val="24"/>
          <w:szCs w:val="24"/>
        </w:rPr>
      </w:pPr>
      <w:r>
        <w:rPr>
          <w:rFonts w:hint="eastAsia"/>
          <w:sz w:val="24"/>
          <w:szCs w:val="24"/>
        </w:rPr>
        <w:t>目前主流的三代测序分别是PacBio公司的</w:t>
      </w:r>
      <w:r w:rsidRPr="00914178">
        <w:rPr>
          <w:rFonts w:hint="eastAsia"/>
          <w:sz w:val="24"/>
          <w:szCs w:val="24"/>
        </w:rPr>
        <w:t>单分子荧光测序</w:t>
      </w:r>
      <w:r>
        <w:rPr>
          <w:rFonts w:hint="eastAsia"/>
          <w:sz w:val="24"/>
          <w:szCs w:val="24"/>
        </w:rPr>
        <w:t>和Nanopore公司的</w:t>
      </w:r>
      <w:r w:rsidRPr="00914178">
        <w:rPr>
          <w:rFonts w:hint="eastAsia"/>
          <w:sz w:val="24"/>
          <w:szCs w:val="24"/>
        </w:rPr>
        <w:t>纳米孔测序</w:t>
      </w:r>
      <w:r>
        <w:rPr>
          <w:rFonts w:hint="eastAsia"/>
          <w:sz w:val="24"/>
          <w:szCs w:val="24"/>
        </w:rPr>
        <w:t>。</w:t>
      </w:r>
      <w:r w:rsidRPr="00914178">
        <w:rPr>
          <w:rFonts w:hint="eastAsia"/>
          <w:sz w:val="24"/>
          <w:szCs w:val="24"/>
        </w:rPr>
        <w:t>单分子荧光测序是通过在单个</w:t>
      </w:r>
      <w:r w:rsidRPr="00914178">
        <w:rPr>
          <w:sz w:val="24"/>
          <w:szCs w:val="24"/>
        </w:rPr>
        <w:t>DNA分子上直接添加带有荧光标记的核苷酸，随后去除荧光标记并重复此过程来实现测序。而纳米孔测序则是利用电导率的变化来检测通过纳米孔的单个DNA分子上的碱基序</w:t>
      </w:r>
      <w:r w:rsidRPr="00914178">
        <w:rPr>
          <w:sz w:val="24"/>
          <w:szCs w:val="24"/>
        </w:rPr>
        <w:lastRenderedPageBreak/>
        <w:t>列</w:t>
      </w:r>
      <w:r>
        <w:rPr>
          <w:rFonts w:hint="eastAsia"/>
          <w:sz w:val="24"/>
          <w:szCs w:val="24"/>
        </w:rPr>
        <w:t>。</w:t>
      </w:r>
    </w:p>
    <w:p w14:paraId="3FBD0FE8" w14:textId="4F8966C6" w:rsidR="000B534F" w:rsidRDefault="00914178" w:rsidP="00914178">
      <w:pPr>
        <w:pStyle w:val="a3"/>
        <w:numPr>
          <w:ilvl w:val="0"/>
          <w:numId w:val="1"/>
        </w:numPr>
        <w:ind w:firstLineChars="0"/>
        <w:rPr>
          <w:sz w:val="24"/>
          <w:szCs w:val="24"/>
        </w:rPr>
      </w:pPr>
      <w:r>
        <w:rPr>
          <w:rFonts w:hint="eastAsia"/>
          <w:sz w:val="24"/>
          <w:szCs w:val="24"/>
        </w:rPr>
        <w:t>三代测序PacBio的主要三种模式：①</w:t>
      </w:r>
      <w:r w:rsidRPr="00993F96">
        <w:rPr>
          <w:b/>
          <w:bCs/>
          <w:sz w:val="24"/>
          <w:szCs w:val="24"/>
        </w:rPr>
        <w:t>CLR测序</w:t>
      </w:r>
      <w:r w:rsidRPr="00914178">
        <w:rPr>
          <w:sz w:val="24"/>
          <w:szCs w:val="24"/>
        </w:rPr>
        <w:t>（Continuous Long Read）：PacBio最初的测序模式，产生非常长的读段，平均读长可达10-20kb，最长可超过60kb。它可以生成大量的</w:t>
      </w:r>
      <w:proofErr w:type="gramStart"/>
      <w:r w:rsidRPr="00914178">
        <w:rPr>
          <w:sz w:val="24"/>
          <w:szCs w:val="24"/>
        </w:rPr>
        <w:t>长读段</w:t>
      </w:r>
      <w:proofErr w:type="gramEnd"/>
      <w:r w:rsidRPr="00914178">
        <w:rPr>
          <w:sz w:val="24"/>
          <w:szCs w:val="24"/>
        </w:rPr>
        <w:t>数据，非常适合用于新基因组的组装和复杂基因组区域的解析。</w:t>
      </w:r>
      <w:r>
        <w:rPr>
          <w:rFonts w:hint="eastAsia"/>
          <w:sz w:val="24"/>
          <w:szCs w:val="24"/>
        </w:rPr>
        <w:t>②</w:t>
      </w:r>
      <w:r w:rsidRPr="00993F96">
        <w:rPr>
          <w:b/>
          <w:bCs/>
          <w:sz w:val="24"/>
          <w:szCs w:val="24"/>
        </w:rPr>
        <w:t>CCS测序</w:t>
      </w:r>
      <w:r w:rsidRPr="00914178">
        <w:rPr>
          <w:sz w:val="24"/>
          <w:szCs w:val="24"/>
        </w:rPr>
        <w:t>（Circular Consensus Sequencing）：通过对同一分子进行多次测序来提高序列准确性的技术。单个DNA分子形成一个闭环，多次读取，通过一致性分析生成高质量的序列。CCS产生的</w:t>
      </w:r>
      <w:proofErr w:type="gramStart"/>
      <w:r w:rsidRPr="00914178">
        <w:rPr>
          <w:sz w:val="24"/>
          <w:szCs w:val="24"/>
        </w:rPr>
        <w:t>读段比</w:t>
      </w:r>
      <w:proofErr w:type="gramEnd"/>
      <w:r w:rsidRPr="00914178">
        <w:rPr>
          <w:sz w:val="24"/>
          <w:szCs w:val="24"/>
        </w:rPr>
        <w:t>CLR短，但准确性更高。</w:t>
      </w:r>
      <w:r>
        <w:rPr>
          <w:rFonts w:hint="eastAsia"/>
          <w:sz w:val="24"/>
          <w:szCs w:val="24"/>
        </w:rPr>
        <w:t>③</w:t>
      </w:r>
      <w:r w:rsidRPr="00993F96">
        <w:rPr>
          <w:b/>
          <w:bCs/>
          <w:sz w:val="24"/>
          <w:szCs w:val="24"/>
        </w:rPr>
        <w:t>HiFi测序</w:t>
      </w:r>
      <w:r w:rsidRPr="00914178">
        <w:rPr>
          <w:sz w:val="24"/>
          <w:szCs w:val="24"/>
        </w:rPr>
        <w:t>：基于CCS的进一步发展，它结合了</w:t>
      </w:r>
      <w:proofErr w:type="gramStart"/>
      <w:r w:rsidRPr="00914178">
        <w:rPr>
          <w:sz w:val="24"/>
          <w:szCs w:val="24"/>
        </w:rPr>
        <w:t>长读段</w:t>
      </w:r>
      <w:proofErr w:type="gramEnd"/>
      <w:r w:rsidRPr="00914178">
        <w:rPr>
          <w:sz w:val="24"/>
          <w:szCs w:val="24"/>
        </w:rPr>
        <w:t>的优势和高准确度的需求。HiFi读段具有极高的准确度（&gt;99.9%），同时保持较长的读长，是理想的全基因组测序解决方案。</w:t>
      </w:r>
    </w:p>
    <w:p w14:paraId="4880C79B" w14:textId="01C58C5F" w:rsidR="00914178" w:rsidRDefault="00993F96" w:rsidP="00914178">
      <w:pPr>
        <w:pStyle w:val="a3"/>
        <w:numPr>
          <w:ilvl w:val="0"/>
          <w:numId w:val="1"/>
        </w:numPr>
        <w:ind w:firstLineChars="0"/>
        <w:rPr>
          <w:sz w:val="24"/>
          <w:szCs w:val="24"/>
        </w:rPr>
      </w:pPr>
      <w:r w:rsidRPr="00993F96">
        <w:rPr>
          <w:rFonts w:hint="eastAsia"/>
          <w:sz w:val="24"/>
          <w:szCs w:val="24"/>
        </w:rPr>
        <w:t>不同世代测序技术的异同点：</w:t>
      </w:r>
    </w:p>
    <w:p w14:paraId="13CEE99C" w14:textId="7D99B147" w:rsidR="00993F96" w:rsidRDefault="00993F96" w:rsidP="00993F96">
      <w:pPr>
        <w:jc w:val="center"/>
        <w:rPr>
          <w:sz w:val="24"/>
          <w:szCs w:val="24"/>
        </w:rPr>
      </w:pPr>
      <w:r>
        <w:rPr>
          <w:noProof/>
          <w:sz w:val="24"/>
          <w:szCs w:val="24"/>
        </w:rPr>
        <w:drawing>
          <wp:inline distT="0" distB="0" distL="0" distR="0" wp14:anchorId="3E6CA535" wp14:editId="58089A8F">
            <wp:extent cx="4792345" cy="2694584"/>
            <wp:effectExtent l="0" t="0" r="8255" b="0"/>
            <wp:docPr id="7771023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11893" cy="2705575"/>
                    </a:xfrm>
                    <a:prstGeom prst="rect">
                      <a:avLst/>
                    </a:prstGeom>
                    <a:noFill/>
                  </pic:spPr>
                </pic:pic>
              </a:graphicData>
            </a:graphic>
          </wp:inline>
        </w:drawing>
      </w:r>
    </w:p>
    <w:p w14:paraId="0E26FD06" w14:textId="58CEC0FA" w:rsidR="00993F96" w:rsidRDefault="00993F96" w:rsidP="00993F96">
      <w:pPr>
        <w:pStyle w:val="a3"/>
        <w:numPr>
          <w:ilvl w:val="0"/>
          <w:numId w:val="1"/>
        </w:numPr>
        <w:ind w:firstLineChars="0"/>
        <w:rPr>
          <w:sz w:val="24"/>
          <w:szCs w:val="24"/>
        </w:rPr>
      </w:pPr>
      <w:r w:rsidRPr="00993F96">
        <w:rPr>
          <w:rFonts w:hint="eastAsia"/>
          <w:sz w:val="24"/>
          <w:szCs w:val="24"/>
        </w:rPr>
        <w:t>蛋白质结构测定</w:t>
      </w:r>
      <w:r>
        <w:rPr>
          <w:rFonts w:hint="eastAsia"/>
          <w:sz w:val="24"/>
          <w:szCs w:val="24"/>
        </w:rPr>
        <w:t>的主要方法：</w:t>
      </w:r>
      <w:r w:rsidRPr="00993F96">
        <w:rPr>
          <w:sz w:val="24"/>
          <w:szCs w:val="24"/>
        </w:rPr>
        <w:t>X射线晶体学</w:t>
      </w:r>
      <w:r>
        <w:rPr>
          <w:rFonts w:hint="eastAsia"/>
          <w:sz w:val="24"/>
          <w:szCs w:val="24"/>
        </w:rPr>
        <w:t>、</w:t>
      </w:r>
      <w:r w:rsidR="00B24AE4" w:rsidRPr="00B24AE4">
        <w:rPr>
          <w:rFonts w:hint="eastAsia"/>
          <w:sz w:val="24"/>
          <w:szCs w:val="24"/>
        </w:rPr>
        <w:t>核磁共振（</w:t>
      </w:r>
      <w:r w:rsidR="00B24AE4" w:rsidRPr="00B24AE4">
        <w:rPr>
          <w:sz w:val="24"/>
          <w:szCs w:val="24"/>
        </w:rPr>
        <w:t>NMR）光谱学</w:t>
      </w:r>
      <w:r w:rsidR="00B24AE4">
        <w:rPr>
          <w:rFonts w:hint="eastAsia"/>
          <w:sz w:val="24"/>
          <w:szCs w:val="24"/>
        </w:rPr>
        <w:t>和</w:t>
      </w:r>
      <w:r w:rsidR="00B24AE4" w:rsidRPr="00B24AE4">
        <w:rPr>
          <w:rFonts w:hint="eastAsia"/>
          <w:sz w:val="24"/>
          <w:szCs w:val="24"/>
        </w:rPr>
        <w:t>冷冻电子显微镜（</w:t>
      </w:r>
      <w:r w:rsidR="00B24AE4" w:rsidRPr="00B24AE4">
        <w:rPr>
          <w:sz w:val="24"/>
          <w:szCs w:val="24"/>
        </w:rPr>
        <w:t>Cryo-EM）</w:t>
      </w:r>
      <w:r w:rsidR="00B24AE4">
        <w:rPr>
          <w:rFonts w:hint="eastAsia"/>
          <w:sz w:val="24"/>
          <w:szCs w:val="24"/>
        </w:rPr>
        <w:t>。</w:t>
      </w:r>
    </w:p>
    <w:p w14:paraId="62C6E4AE" w14:textId="58BA3A6F" w:rsidR="002D03CE" w:rsidRDefault="002D03CE" w:rsidP="00993F96">
      <w:pPr>
        <w:pStyle w:val="a3"/>
        <w:numPr>
          <w:ilvl w:val="0"/>
          <w:numId w:val="1"/>
        </w:numPr>
        <w:ind w:firstLineChars="0"/>
        <w:rPr>
          <w:sz w:val="24"/>
          <w:szCs w:val="24"/>
        </w:rPr>
      </w:pPr>
      <w:r w:rsidRPr="002D03CE">
        <w:rPr>
          <w:rFonts w:hint="eastAsia"/>
          <w:sz w:val="24"/>
          <w:szCs w:val="24"/>
        </w:rPr>
        <w:t>分子数据库：分子数据库是存储和管理生物分子信息的电子数据库系统，包括储存有核苷酸序列、蛋白质序列和结构等的</w:t>
      </w:r>
      <w:r w:rsidRPr="002D03CE">
        <w:rPr>
          <w:rFonts w:hint="eastAsia"/>
          <w:b/>
          <w:bCs/>
          <w:sz w:val="24"/>
          <w:szCs w:val="24"/>
        </w:rPr>
        <w:t>初级数据库</w:t>
      </w:r>
      <w:r w:rsidRPr="002D03CE">
        <w:rPr>
          <w:rFonts w:hint="eastAsia"/>
          <w:sz w:val="24"/>
          <w:szCs w:val="24"/>
        </w:rPr>
        <w:t>和基于初级数据库</w:t>
      </w:r>
      <w:r w:rsidRPr="002D03CE">
        <w:rPr>
          <w:rFonts w:hint="eastAsia"/>
          <w:sz w:val="24"/>
          <w:szCs w:val="24"/>
        </w:rPr>
        <w:lastRenderedPageBreak/>
        <w:t>建立起来的</w:t>
      </w:r>
      <w:r w:rsidRPr="002D03CE">
        <w:rPr>
          <w:rFonts w:hint="eastAsia"/>
          <w:b/>
          <w:bCs/>
          <w:sz w:val="24"/>
          <w:szCs w:val="24"/>
        </w:rPr>
        <w:t>二级数据库</w:t>
      </w:r>
      <w:r w:rsidRPr="002D03CE">
        <w:rPr>
          <w:rFonts w:hint="eastAsia"/>
          <w:sz w:val="24"/>
          <w:szCs w:val="24"/>
        </w:rPr>
        <w:t>，为生物信息学研究提供数据支持。</w:t>
      </w:r>
    </w:p>
    <w:p w14:paraId="0C8242B9" w14:textId="0B273ED8" w:rsidR="002D03CE" w:rsidRDefault="002D03CE" w:rsidP="00993F96">
      <w:pPr>
        <w:pStyle w:val="a3"/>
        <w:numPr>
          <w:ilvl w:val="0"/>
          <w:numId w:val="1"/>
        </w:numPr>
        <w:ind w:firstLineChars="0"/>
        <w:rPr>
          <w:sz w:val="24"/>
          <w:szCs w:val="24"/>
        </w:rPr>
      </w:pPr>
      <w:r w:rsidRPr="002D03CE">
        <w:rPr>
          <w:rFonts w:hint="eastAsia"/>
          <w:sz w:val="24"/>
          <w:szCs w:val="24"/>
        </w:rPr>
        <w:t>分子生物信息数据库的格式种类繁多，较常见的有</w:t>
      </w:r>
      <w:r w:rsidRPr="002D03CE">
        <w:rPr>
          <w:sz w:val="24"/>
          <w:szCs w:val="24"/>
        </w:rPr>
        <w:t>FASTA</w:t>
      </w:r>
      <w:r>
        <w:rPr>
          <w:rFonts w:hint="eastAsia"/>
          <w:sz w:val="24"/>
          <w:szCs w:val="24"/>
        </w:rPr>
        <w:t>（序列文件）</w:t>
      </w:r>
      <w:r w:rsidRPr="002D03CE">
        <w:rPr>
          <w:sz w:val="24"/>
          <w:szCs w:val="24"/>
        </w:rPr>
        <w:t>、FASTQ</w:t>
      </w:r>
      <w:r>
        <w:rPr>
          <w:rFonts w:hint="eastAsia"/>
          <w:sz w:val="24"/>
          <w:szCs w:val="24"/>
        </w:rPr>
        <w:t>（测序文件）</w:t>
      </w:r>
      <w:r w:rsidRPr="002D03CE">
        <w:rPr>
          <w:sz w:val="24"/>
          <w:szCs w:val="24"/>
        </w:rPr>
        <w:t>、GFF3</w:t>
      </w:r>
      <w:r>
        <w:rPr>
          <w:rFonts w:hint="eastAsia"/>
          <w:sz w:val="24"/>
          <w:szCs w:val="24"/>
        </w:rPr>
        <w:t>（注释文件）</w:t>
      </w:r>
      <w:r w:rsidRPr="002D03CE">
        <w:rPr>
          <w:sz w:val="24"/>
          <w:szCs w:val="24"/>
        </w:rPr>
        <w:t>和GenBank</w:t>
      </w:r>
      <w:r>
        <w:rPr>
          <w:rFonts w:hint="eastAsia"/>
          <w:sz w:val="24"/>
          <w:szCs w:val="24"/>
        </w:rPr>
        <w:t>（注释文件）</w:t>
      </w:r>
      <w:r w:rsidRPr="002D03CE">
        <w:rPr>
          <w:sz w:val="24"/>
          <w:szCs w:val="24"/>
        </w:rPr>
        <w:t>等格式。</w:t>
      </w:r>
    </w:p>
    <w:p w14:paraId="26AC1C19" w14:textId="32DAE691" w:rsidR="002D03CE" w:rsidRDefault="002D03CE" w:rsidP="00993F96">
      <w:pPr>
        <w:pStyle w:val="a3"/>
        <w:numPr>
          <w:ilvl w:val="0"/>
          <w:numId w:val="1"/>
        </w:numPr>
        <w:ind w:firstLineChars="0"/>
        <w:rPr>
          <w:sz w:val="24"/>
          <w:szCs w:val="24"/>
        </w:rPr>
      </w:pPr>
      <w:r w:rsidRPr="001149D8">
        <w:rPr>
          <w:b/>
          <w:bCs/>
          <w:sz w:val="24"/>
          <w:szCs w:val="24"/>
        </w:rPr>
        <w:t>FASTA格式</w:t>
      </w:r>
      <w:r w:rsidRPr="002D03CE">
        <w:rPr>
          <w:sz w:val="24"/>
          <w:szCs w:val="24"/>
        </w:rPr>
        <w:t>：一种文本格式，用于表示核酸序列或蛋白质序列。它由一个以"&gt;"字符开始的标题行，后跟序列数据的行组成。标题行通常包含序列的标识符和描述信息，而序列数据是连续的，可以跨多行。</w:t>
      </w:r>
    </w:p>
    <w:p w14:paraId="4E34162A" w14:textId="3433D1A5" w:rsidR="002D03CE" w:rsidRDefault="002D03CE" w:rsidP="00993F96">
      <w:pPr>
        <w:pStyle w:val="a3"/>
        <w:numPr>
          <w:ilvl w:val="0"/>
          <w:numId w:val="1"/>
        </w:numPr>
        <w:ind w:firstLineChars="0"/>
        <w:rPr>
          <w:sz w:val="24"/>
          <w:szCs w:val="24"/>
        </w:rPr>
      </w:pPr>
      <w:r w:rsidRPr="001149D8">
        <w:rPr>
          <w:b/>
          <w:bCs/>
          <w:sz w:val="24"/>
          <w:szCs w:val="24"/>
        </w:rPr>
        <w:t>FASTQ格式</w:t>
      </w:r>
      <w:r w:rsidRPr="002D03CE">
        <w:rPr>
          <w:sz w:val="24"/>
          <w:szCs w:val="24"/>
        </w:rPr>
        <w:t>：用于存储序列数据及其对应的质量分数。它包括四行表示一个序列记录：第一行以"@"开始，后跟序列标识符；第二行是原始序列；第三行以"+"开始，可能后跟与第一行相同的序列标识符；第四行表示每个序列字符的质量分数，通常使用ASCII码表示。</w:t>
      </w:r>
    </w:p>
    <w:p w14:paraId="58E6E4CC" w14:textId="04AA50DA" w:rsidR="002D03CE" w:rsidRDefault="002D03CE" w:rsidP="00993F96">
      <w:pPr>
        <w:pStyle w:val="a3"/>
        <w:numPr>
          <w:ilvl w:val="0"/>
          <w:numId w:val="1"/>
        </w:numPr>
        <w:ind w:firstLineChars="0"/>
        <w:rPr>
          <w:sz w:val="24"/>
          <w:szCs w:val="24"/>
        </w:rPr>
      </w:pPr>
      <w:r w:rsidRPr="001149D8">
        <w:rPr>
          <w:b/>
          <w:bCs/>
          <w:sz w:val="24"/>
          <w:szCs w:val="24"/>
        </w:rPr>
        <w:t>GFF3格式</w:t>
      </w:r>
      <w:r w:rsidRPr="002D03CE">
        <w:rPr>
          <w:sz w:val="24"/>
          <w:szCs w:val="24"/>
        </w:rPr>
        <w:t>：GFF（General Feature Format）格式版本3，用于描述基因和其他功能区的位置及属性。它是一个九列的表格格式，包括：序列ID、源、特征类型、起始位置、结束位置、得分、链方向、相位以及属性。</w:t>
      </w:r>
    </w:p>
    <w:p w14:paraId="7E5BD11A" w14:textId="1A1BE77D" w:rsidR="002D03CE" w:rsidRDefault="002D03CE" w:rsidP="00993F96">
      <w:pPr>
        <w:pStyle w:val="a3"/>
        <w:numPr>
          <w:ilvl w:val="0"/>
          <w:numId w:val="1"/>
        </w:numPr>
        <w:ind w:firstLineChars="0"/>
        <w:rPr>
          <w:sz w:val="24"/>
          <w:szCs w:val="24"/>
        </w:rPr>
      </w:pPr>
      <w:r w:rsidRPr="001149D8">
        <w:rPr>
          <w:b/>
          <w:bCs/>
          <w:sz w:val="24"/>
          <w:szCs w:val="24"/>
        </w:rPr>
        <w:t>GenBank格式</w:t>
      </w:r>
      <w:r w:rsidRPr="002D03CE">
        <w:rPr>
          <w:sz w:val="24"/>
          <w:szCs w:val="24"/>
        </w:rPr>
        <w:t>：一种用于存储广泛类型的遗传标记的详细注释信息的格式。它提供了关于特定DNA或蛋白质序列的详细信息，包括序列的来源、分类、文献引用、特征及其位置等。</w:t>
      </w:r>
    </w:p>
    <w:p w14:paraId="715B1DF4" w14:textId="26483131" w:rsidR="002D03CE" w:rsidRDefault="001149D8" w:rsidP="00993F96">
      <w:pPr>
        <w:pStyle w:val="a3"/>
        <w:numPr>
          <w:ilvl w:val="0"/>
          <w:numId w:val="1"/>
        </w:numPr>
        <w:ind w:firstLineChars="0"/>
        <w:rPr>
          <w:sz w:val="24"/>
          <w:szCs w:val="24"/>
        </w:rPr>
      </w:pPr>
      <w:r>
        <w:rPr>
          <w:rFonts w:hint="eastAsia"/>
          <w:sz w:val="24"/>
          <w:szCs w:val="24"/>
        </w:rPr>
        <w:t>国际三大主要生物信息数据库：</w:t>
      </w:r>
      <w:r w:rsidRPr="001149D8">
        <w:rPr>
          <w:b/>
          <w:bCs/>
          <w:sz w:val="24"/>
          <w:szCs w:val="24"/>
        </w:rPr>
        <w:t>NCBI</w:t>
      </w:r>
      <w:r w:rsidRPr="001149D8">
        <w:rPr>
          <w:sz w:val="24"/>
          <w:szCs w:val="24"/>
        </w:rPr>
        <w:t>、</w:t>
      </w:r>
      <w:r w:rsidRPr="001149D8">
        <w:rPr>
          <w:b/>
          <w:bCs/>
          <w:sz w:val="24"/>
          <w:szCs w:val="24"/>
        </w:rPr>
        <w:t>EMBL-EBI</w:t>
      </w:r>
      <w:r w:rsidRPr="001149D8">
        <w:rPr>
          <w:sz w:val="24"/>
          <w:szCs w:val="24"/>
        </w:rPr>
        <w:t>和</w:t>
      </w:r>
      <w:r w:rsidRPr="001149D8">
        <w:rPr>
          <w:b/>
          <w:bCs/>
          <w:sz w:val="24"/>
          <w:szCs w:val="24"/>
        </w:rPr>
        <w:t>DDBJ</w:t>
      </w:r>
      <w:r>
        <w:rPr>
          <w:rFonts w:hint="eastAsia"/>
          <w:sz w:val="24"/>
          <w:szCs w:val="24"/>
        </w:rPr>
        <w:t>。</w:t>
      </w:r>
    </w:p>
    <w:p w14:paraId="58D39FD0" w14:textId="6B454B9B" w:rsidR="001149D8" w:rsidRDefault="001149D8" w:rsidP="00993F96">
      <w:pPr>
        <w:pStyle w:val="a3"/>
        <w:numPr>
          <w:ilvl w:val="0"/>
          <w:numId w:val="1"/>
        </w:numPr>
        <w:ind w:firstLineChars="0"/>
        <w:rPr>
          <w:sz w:val="24"/>
          <w:szCs w:val="24"/>
        </w:rPr>
      </w:pPr>
      <w:r w:rsidRPr="001149D8">
        <w:rPr>
          <w:b/>
          <w:bCs/>
          <w:sz w:val="24"/>
          <w:szCs w:val="24"/>
        </w:rPr>
        <w:t>NCBI数据库</w:t>
      </w:r>
      <w:r w:rsidRPr="001149D8">
        <w:rPr>
          <w:sz w:val="24"/>
          <w:szCs w:val="24"/>
        </w:rPr>
        <w:t>：国家生物技术信息中心（National Center for Biotechnology Information, NCBI）成立于1988年，是美国国立卫生研究院（NIH）下属的一个机构。NCBI的主要任务是开发生物信息学工具，提供生物大数据的存储和检索服务，以支持生命科学和医学研究。NCBI承担着收集、整理、分析和发布生物学分子数据的重要职责，为科研人员提供了一个重要的数据资源</w:t>
      </w:r>
      <w:r w:rsidRPr="001149D8">
        <w:rPr>
          <w:sz w:val="24"/>
          <w:szCs w:val="24"/>
        </w:rPr>
        <w:lastRenderedPageBreak/>
        <w:t>和分析工具库。</w:t>
      </w:r>
    </w:p>
    <w:p w14:paraId="364C9C34" w14:textId="1957276C" w:rsidR="001149D8" w:rsidRDefault="001149D8" w:rsidP="00993F96">
      <w:pPr>
        <w:pStyle w:val="a3"/>
        <w:numPr>
          <w:ilvl w:val="0"/>
          <w:numId w:val="1"/>
        </w:numPr>
        <w:ind w:firstLineChars="0"/>
        <w:rPr>
          <w:sz w:val="24"/>
          <w:szCs w:val="24"/>
        </w:rPr>
      </w:pPr>
      <w:r w:rsidRPr="001149D8">
        <w:rPr>
          <w:rFonts w:hint="eastAsia"/>
          <w:sz w:val="24"/>
          <w:szCs w:val="24"/>
        </w:rPr>
        <w:t>NCBI</w:t>
      </w:r>
      <w:r>
        <w:rPr>
          <w:rFonts w:hint="eastAsia"/>
          <w:sz w:val="24"/>
          <w:szCs w:val="24"/>
        </w:rPr>
        <w:t>重要</w:t>
      </w:r>
      <w:r w:rsidRPr="001149D8">
        <w:rPr>
          <w:rFonts w:hint="eastAsia"/>
          <w:sz w:val="24"/>
          <w:szCs w:val="24"/>
        </w:rPr>
        <w:t>子库：</w:t>
      </w:r>
    </w:p>
    <w:p w14:paraId="2460F97D" w14:textId="6B71BF7C" w:rsidR="001149D8" w:rsidRDefault="001149D8" w:rsidP="001149D8">
      <w:pPr>
        <w:pStyle w:val="a3"/>
        <w:numPr>
          <w:ilvl w:val="2"/>
          <w:numId w:val="1"/>
        </w:numPr>
        <w:ind w:firstLineChars="0"/>
        <w:rPr>
          <w:sz w:val="24"/>
          <w:szCs w:val="24"/>
        </w:rPr>
      </w:pPr>
      <w:r w:rsidRPr="001149D8">
        <w:rPr>
          <w:b/>
          <w:bCs/>
          <w:sz w:val="24"/>
          <w:szCs w:val="24"/>
        </w:rPr>
        <w:t>GenBank</w:t>
      </w:r>
      <w:r w:rsidRPr="001149D8">
        <w:rPr>
          <w:sz w:val="24"/>
          <w:szCs w:val="24"/>
        </w:rPr>
        <w:t>：一个综合性的公共DNA序列数据库，收录了从全球范围内提交的所有公开可用的核酸序列。</w:t>
      </w:r>
    </w:p>
    <w:p w14:paraId="235810EE" w14:textId="360F7B2D" w:rsidR="001149D8" w:rsidRDefault="001149D8" w:rsidP="001149D8">
      <w:pPr>
        <w:pStyle w:val="a3"/>
        <w:numPr>
          <w:ilvl w:val="2"/>
          <w:numId w:val="1"/>
        </w:numPr>
        <w:ind w:firstLineChars="0"/>
        <w:rPr>
          <w:sz w:val="24"/>
          <w:szCs w:val="24"/>
        </w:rPr>
      </w:pPr>
      <w:r w:rsidRPr="001149D8">
        <w:rPr>
          <w:b/>
          <w:bCs/>
          <w:sz w:val="24"/>
          <w:szCs w:val="24"/>
        </w:rPr>
        <w:t>PubMed</w:t>
      </w:r>
      <w:r w:rsidRPr="001149D8">
        <w:rPr>
          <w:sz w:val="24"/>
          <w:szCs w:val="24"/>
        </w:rPr>
        <w:t>：一个免费的搜索引擎，主要用于检索生命科学和医学领域的文献信息。它提供对MEDLINE数据库及其他相关文献的访问。</w:t>
      </w:r>
    </w:p>
    <w:p w14:paraId="03EF95EC" w14:textId="668A644D" w:rsidR="001149D8" w:rsidRDefault="001149D8" w:rsidP="001149D8">
      <w:pPr>
        <w:pStyle w:val="a3"/>
        <w:numPr>
          <w:ilvl w:val="2"/>
          <w:numId w:val="1"/>
        </w:numPr>
        <w:ind w:firstLineChars="0"/>
        <w:rPr>
          <w:sz w:val="24"/>
          <w:szCs w:val="24"/>
        </w:rPr>
      </w:pPr>
      <w:r w:rsidRPr="001149D8">
        <w:rPr>
          <w:b/>
          <w:bCs/>
          <w:sz w:val="24"/>
          <w:szCs w:val="24"/>
        </w:rPr>
        <w:t>BLAST</w:t>
      </w:r>
      <w:r w:rsidRPr="001149D8">
        <w:rPr>
          <w:sz w:val="24"/>
          <w:szCs w:val="24"/>
        </w:rPr>
        <w:t xml:space="preserve"> ：Basic Local Alignment Search Tool是一个序列比对工具，用于比较给定的核酸序列或蛋白质序列与数据库中的序列，以找出序列之间的相似性。</w:t>
      </w:r>
    </w:p>
    <w:p w14:paraId="297296CB" w14:textId="40DA26B6" w:rsidR="001149D8" w:rsidRDefault="001149D8" w:rsidP="001149D8">
      <w:pPr>
        <w:pStyle w:val="a3"/>
        <w:numPr>
          <w:ilvl w:val="0"/>
          <w:numId w:val="1"/>
        </w:numPr>
        <w:ind w:firstLineChars="0"/>
        <w:rPr>
          <w:sz w:val="24"/>
          <w:szCs w:val="24"/>
        </w:rPr>
      </w:pPr>
      <w:r>
        <w:rPr>
          <w:rFonts w:hint="eastAsia"/>
          <w:sz w:val="24"/>
          <w:szCs w:val="24"/>
        </w:rPr>
        <w:t>我国建立的主要生物信息数据库：</w:t>
      </w:r>
      <w:r w:rsidRPr="001149D8">
        <w:rPr>
          <w:sz w:val="24"/>
          <w:szCs w:val="24"/>
        </w:rPr>
        <w:t>CNCB数据库</w:t>
      </w:r>
      <w:r>
        <w:rPr>
          <w:rFonts w:hint="eastAsia"/>
          <w:sz w:val="24"/>
          <w:szCs w:val="24"/>
        </w:rPr>
        <w:t>（</w:t>
      </w:r>
      <w:r w:rsidRPr="001149D8">
        <w:rPr>
          <w:sz w:val="24"/>
          <w:szCs w:val="24"/>
        </w:rPr>
        <w:t>China National Center for Bioinformation</w:t>
      </w:r>
      <w:r>
        <w:rPr>
          <w:rFonts w:hint="eastAsia"/>
          <w:sz w:val="24"/>
          <w:szCs w:val="24"/>
        </w:rPr>
        <w:t>），</w:t>
      </w:r>
      <w:r w:rsidRPr="001149D8">
        <w:rPr>
          <w:rFonts w:hint="eastAsia"/>
          <w:sz w:val="24"/>
          <w:szCs w:val="24"/>
        </w:rPr>
        <w:t>中国国家生物信息中心，提供一个综合性的生物大数据服务平台，旨在收集、整理和分享生物学数据，支持全球生命科学研究。</w:t>
      </w:r>
    </w:p>
    <w:p w14:paraId="4DBAB5F5" w14:textId="1096F745" w:rsidR="001149D8" w:rsidRDefault="001149D8" w:rsidP="001149D8">
      <w:pPr>
        <w:pStyle w:val="a3"/>
        <w:numPr>
          <w:ilvl w:val="0"/>
          <w:numId w:val="1"/>
        </w:numPr>
        <w:ind w:firstLineChars="0"/>
        <w:rPr>
          <w:sz w:val="24"/>
          <w:szCs w:val="24"/>
        </w:rPr>
      </w:pPr>
      <w:r w:rsidRPr="001149D8">
        <w:rPr>
          <w:sz w:val="24"/>
          <w:szCs w:val="24"/>
        </w:rPr>
        <w:t>UniProt数据库</w:t>
      </w:r>
      <w:r>
        <w:rPr>
          <w:rFonts w:hint="eastAsia"/>
          <w:sz w:val="24"/>
          <w:szCs w:val="24"/>
        </w:rPr>
        <w:t>：</w:t>
      </w:r>
      <w:r w:rsidRPr="001149D8">
        <w:rPr>
          <w:sz w:val="24"/>
          <w:szCs w:val="24"/>
        </w:rPr>
        <w:t>一个综合性的蛋白质序列和功能信息数据库，旨在提供一个关于蛋白质的结构、功能和序列信息资源。它由三个主要组成部分构成：</w:t>
      </w:r>
      <w:proofErr w:type="spellStart"/>
      <w:r w:rsidRPr="001149D8">
        <w:rPr>
          <w:sz w:val="24"/>
          <w:szCs w:val="24"/>
        </w:rPr>
        <w:t>UniProtKB</w:t>
      </w:r>
      <w:proofErr w:type="spellEnd"/>
      <w:r w:rsidRPr="001149D8">
        <w:rPr>
          <w:sz w:val="24"/>
          <w:szCs w:val="24"/>
        </w:rPr>
        <w:t>、</w:t>
      </w:r>
      <w:proofErr w:type="spellStart"/>
      <w:r w:rsidRPr="001149D8">
        <w:rPr>
          <w:sz w:val="24"/>
          <w:szCs w:val="24"/>
        </w:rPr>
        <w:t>UniRef</w:t>
      </w:r>
      <w:proofErr w:type="spellEnd"/>
      <w:r w:rsidRPr="001149D8">
        <w:rPr>
          <w:sz w:val="24"/>
          <w:szCs w:val="24"/>
        </w:rPr>
        <w:t xml:space="preserve"> 和 </w:t>
      </w:r>
      <w:proofErr w:type="spellStart"/>
      <w:r w:rsidRPr="001149D8">
        <w:rPr>
          <w:sz w:val="24"/>
          <w:szCs w:val="24"/>
        </w:rPr>
        <w:t>UniParc</w:t>
      </w:r>
      <w:proofErr w:type="spellEnd"/>
      <w:r w:rsidRPr="001149D8">
        <w:rPr>
          <w:sz w:val="24"/>
          <w:szCs w:val="24"/>
        </w:rPr>
        <w:t>。是由欧洲生物信息研究所(EBI)、瑞士生物信息学研究所(SIB)和蛋白质信息资源(PIR)共同维护的。</w:t>
      </w:r>
    </w:p>
    <w:p w14:paraId="224C7241" w14:textId="2E0F5E5B" w:rsidR="001149D8" w:rsidRDefault="001149D8" w:rsidP="001149D8">
      <w:pPr>
        <w:pStyle w:val="a3"/>
        <w:numPr>
          <w:ilvl w:val="0"/>
          <w:numId w:val="1"/>
        </w:numPr>
        <w:ind w:firstLineChars="0"/>
        <w:rPr>
          <w:sz w:val="24"/>
          <w:szCs w:val="24"/>
        </w:rPr>
      </w:pPr>
      <w:r w:rsidRPr="001149D8">
        <w:rPr>
          <w:sz w:val="24"/>
          <w:szCs w:val="24"/>
        </w:rPr>
        <w:t>PDB数据库</w:t>
      </w:r>
      <w:r>
        <w:rPr>
          <w:rFonts w:hint="eastAsia"/>
          <w:sz w:val="24"/>
          <w:szCs w:val="24"/>
        </w:rPr>
        <w:t>：</w:t>
      </w:r>
      <w:r w:rsidRPr="001149D8">
        <w:rPr>
          <w:sz w:val="24"/>
          <w:szCs w:val="24"/>
        </w:rPr>
        <w:t>PDB（Protein Data Bank）是一个蛋白质结构数据库，专门收集存储蛋白质和核酸的三维结构数据。这些结构数据主要通过X射线晶体学、核磁共振（NMR）光谱学和冷冻电子显微镜（Cryo-EM）等实验方法获得。</w:t>
      </w:r>
    </w:p>
    <w:p w14:paraId="03490A49" w14:textId="106E0D5B" w:rsidR="001149D8" w:rsidRDefault="009E3E96" w:rsidP="009E3E96">
      <w:pPr>
        <w:pStyle w:val="a3"/>
        <w:numPr>
          <w:ilvl w:val="0"/>
          <w:numId w:val="1"/>
        </w:numPr>
        <w:ind w:firstLineChars="0"/>
        <w:rPr>
          <w:sz w:val="24"/>
          <w:szCs w:val="24"/>
        </w:rPr>
      </w:pPr>
      <w:proofErr w:type="spellStart"/>
      <w:r w:rsidRPr="009E3E96">
        <w:rPr>
          <w:sz w:val="24"/>
          <w:szCs w:val="24"/>
        </w:rPr>
        <w:t>Ensembl</w:t>
      </w:r>
      <w:proofErr w:type="spellEnd"/>
      <w:r w:rsidRPr="009E3E96">
        <w:rPr>
          <w:sz w:val="24"/>
          <w:szCs w:val="24"/>
        </w:rPr>
        <w:t>数据库</w:t>
      </w:r>
      <w:r>
        <w:rPr>
          <w:rFonts w:hint="eastAsia"/>
          <w:sz w:val="24"/>
          <w:szCs w:val="24"/>
        </w:rPr>
        <w:t>：</w:t>
      </w:r>
      <w:proofErr w:type="spellStart"/>
      <w:r w:rsidRPr="009E3E96">
        <w:rPr>
          <w:sz w:val="24"/>
          <w:szCs w:val="24"/>
        </w:rPr>
        <w:t>Ensembl</w:t>
      </w:r>
      <w:proofErr w:type="spellEnd"/>
      <w:r w:rsidRPr="009E3E96">
        <w:rPr>
          <w:sz w:val="24"/>
          <w:szCs w:val="24"/>
        </w:rPr>
        <w:t>是脊椎动物基因组的基因组浏览器，支持比较基因组学、进化、序列变异和转录调控的研究。</w:t>
      </w:r>
    </w:p>
    <w:p w14:paraId="37ED501F" w14:textId="1D90B4A3" w:rsidR="009E3E96" w:rsidRDefault="009E3E96" w:rsidP="009E3E96">
      <w:pPr>
        <w:pStyle w:val="a3"/>
        <w:numPr>
          <w:ilvl w:val="0"/>
          <w:numId w:val="1"/>
        </w:numPr>
        <w:ind w:firstLineChars="0"/>
        <w:rPr>
          <w:sz w:val="24"/>
          <w:szCs w:val="24"/>
        </w:rPr>
      </w:pPr>
      <w:proofErr w:type="spellStart"/>
      <w:r w:rsidRPr="009E3E96">
        <w:rPr>
          <w:sz w:val="24"/>
          <w:szCs w:val="24"/>
        </w:rPr>
        <w:lastRenderedPageBreak/>
        <w:t>EnsemblPlants</w:t>
      </w:r>
      <w:proofErr w:type="spellEnd"/>
      <w:r w:rsidRPr="009E3E96">
        <w:rPr>
          <w:sz w:val="24"/>
          <w:szCs w:val="24"/>
        </w:rPr>
        <w:t>数据库</w:t>
      </w:r>
      <w:r>
        <w:rPr>
          <w:rFonts w:hint="eastAsia"/>
          <w:sz w:val="24"/>
          <w:szCs w:val="24"/>
        </w:rPr>
        <w:t>：</w:t>
      </w:r>
      <w:proofErr w:type="spellStart"/>
      <w:r w:rsidRPr="009E3E96">
        <w:rPr>
          <w:sz w:val="24"/>
          <w:szCs w:val="24"/>
        </w:rPr>
        <w:t>EnsemblPlants</w:t>
      </w:r>
      <w:proofErr w:type="spellEnd"/>
      <w:r w:rsidRPr="009E3E96">
        <w:rPr>
          <w:sz w:val="24"/>
          <w:szCs w:val="24"/>
        </w:rPr>
        <w:t xml:space="preserve"> 是 </w:t>
      </w:r>
      <w:proofErr w:type="spellStart"/>
      <w:r w:rsidRPr="009E3E96">
        <w:rPr>
          <w:sz w:val="24"/>
          <w:szCs w:val="24"/>
        </w:rPr>
        <w:t>Ensembl</w:t>
      </w:r>
      <w:proofErr w:type="spellEnd"/>
      <w:r w:rsidRPr="009E3E96">
        <w:rPr>
          <w:sz w:val="24"/>
          <w:szCs w:val="24"/>
        </w:rPr>
        <w:t xml:space="preserve"> 数据库的一个专门针对植物的子数据库。它包含了超过50种植物的基因组数据，包括水稻、小麦、玉米、大豆、拟南</w:t>
      </w:r>
      <w:proofErr w:type="gramStart"/>
      <w:r w:rsidRPr="009E3E96">
        <w:rPr>
          <w:sz w:val="24"/>
          <w:szCs w:val="24"/>
        </w:rPr>
        <w:t>芥</w:t>
      </w:r>
      <w:proofErr w:type="gramEnd"/>
      <w:r w:rsidRPr="009E3E96">
        <w:rPr>
          <w:sz w:val="24"/>
          <w:szCs w:val="24"/>
        </w:rPr>
        <w:t>等。</w:t>
      </w:r>
    </w:p>
    <w:p w14:paraId="56CD7375" w14:textId="3E355696" w:rsidR="009E3E96" w:rsidRDefault="00354DA3" w:rsidP="00354DA3">
      <w:pPr>
        <w:pStyle w:val="a3"/>
        <w:numPr>
          <w:ilvl w:val="0"/>
          <w:numId w:val="1"/>
        </w:numPr>
        <w:ind w:firstLineChars="0"/>
        <w:rPr>
          <w:sz w:val="24"/>
          <w:szCs w:val="24"/>
        </w:rPr>
      </w:pPr>
      <w:r w:rsidRPr="00354DA3">
        <w:rPr>
          <w:sz w:val="24"/>
          <w:szCs w:val="24"/>
        </w:rPr>
        <w:t>Phytozome数据库</w:t>
      </w:r>
      <w:r>
        <w:rPr>
          <w:rFonts w:hint="eastAsia"/>
          <w:sz w:val="24"/>
          <w:szCs w:val="24"/>
        </w:rPr>
        <w:t>：</w:t>
      </w:r>
      <w:r w:rsidRPr="00354DA3">
        <w:rPr>
          <w:rFonts w:hint="eastAsia"/>
          <w:sz w:val="24"/>
          <w:szCs w:val="24"/>
        </w:rPr>
        <w:t>一个植物比较基因组学数据库，由美国能源部旗下的联合基因组研究所（</w:t>
      </w:r>
      <w:r w:rsidRPr="00354DA3">
        <w:rPr>
          <w:sz w:val="24"/>
          <w:szCs w:val="24"/>
        </w:rPr>
        <w:t>JGI）维护。它专注于提供植物基因组、基因模型、功能信息和分析工具。</w:t>
      </w:r>
    </w:p>
    <w:p w14:paraId="17F3967C" w14:textId="28B3F64D" w:rsidR="00354DA3" w:rsidRDefault="00354DA3" w:rsidP="00354DA3">
      <w:pPr>
        <w:pStyle w:val="a3"/>
        <w:numPr>
          <w:ilvl w:val="0"/>
          <w:numId w:val="1"/>
        </w:numPr>
        <w:ind w:firstLineChars="0"/>
        <w:rPr>
          <w:sz w:val="24"/>
          <w:szCs w:val="24"/>
        </w:rPr>
      </w:pPr>
      <w:r w:rsidRPr="00354DA3">
        <w:rPr>
          <w:b/>
          <w:bCs/>
          <w:sz w:val="24"/>
          <w:szCs w:val="24"/>
        </w:rPr>
        <w:t>TAIR数据库</w:t>
      </w:r>
      <w:r>
        <w:rPr>
          <w:rFonts w:hint="eastAsia"/>
          <w:sz w:val="24"/>
          <w:szCs w:val="24"/>
        </w:rPr>
        <w:t>：</w:t>
      </w:r>
      <w:r w:rsidRPr="00354DA3">
        <w:rPr>
          <w:sz w:val="24"/>
          <w:szCs w:val="24"/>
        </w:rPr>
        <w:t>The Arabidopsis Information Resource 维护有拟南</w:t>
      </w:r>
      <w:proofErr w:type="gramStart"/>
      <w:r w:rsidRPr="00354DA3">
        <w:rPr>
          <w:sz w:val="24"/>
          <w:szCs w:val="24"/>
        </w:rPr>
        <w:t>芥</w:t>
      </w:r>
      <w:proofErr w:type="gramEnd"/>
      <w:r w:rsidRPr="00354DA3">
        <w:rPr>
          <w:sz w:val="24"/>
          <w:szCs w:val="24"/>
        </w:rPr>
        <w:t>（</w:t>
      </w:r>
      <w:r w:rsidRPr="00354DA3">
        <w:rPr>
          <w:i/>
          <w:iCs/>
          <w:sz w:val="24"/>
          <w:szCs w:val="24"/>
        </w:rPr>
        <w:t>Arabidopsis thaliana</w:t>
      </w:r>
      <w:r w:rsidRPr="00354DA3">
        <w:rPr>
          <w:sz w:val="24"/>
          <w:szCs w:val="24"/>
        </w:rPr>
        <w:t>）的遗传和分子生物学数据集，包括基因模型、分子证据、生物学功能和表型数据。</w:t>
      </w:r>
    </w:p>
    <w:p w14:paraId="4981139F" w14:textId="34C47921" w:rsidR="00354DA3" w:rsidRPr="00354DA3" w:rsidRDefault="00715D2E" w:rsidP="00354DA3">
      <w:pPr>
        <w:pStyle w:val="a3"/>
        <w:numPr>
          <w:ilvl w:val="0"/>
          <w:numId w:val="1"/>
        </w:numPr>
        <w:ind w:firstLineChars="0"/>
        <w:rPr>
          <w:sz w:val="24"/>
          <w:szCs w:val="24"/>
        </w:rPr>
      </w:pPr>
      <w:r w:rsidRPr="00715D2E">
        <w:rPr>
          <w:b/>
          <w:bCs/>
          <w:sz w:val="24"/>
          <w:szCs w:val="24"/>
        </w:rPr>
        <w:t>Gene Ontology</w:t>
      </w:r>
      <w:r w:rsidR="00354DA3" w:rsidRPr="00715D2E">
        <w:rPr>
          <w:rFonts w:hint="eastAsia"/>
          <w:b/>
          <w:bCs/>
          <w:sz w:val="24"/>
          <w:szCs w:val="24"/>
        </w:rPr>
        <w:t>基因本体</w:t>
      </w:r>
      <w:r w:rsidR="00354DA3" w:rsidRPr="00354DA3">
        <w:rPr>
          <w:rFonts w:hint="eastAsia"/>
          <w:sz w:val="24"/>
          <w:szCs w:val="24"/>
        </w:rPr>
        <w:t>（</w:t>
      </w:r>
      <w:r w:rsidR="00354DA3" w:rsidRPr="00354DA3">
        <w:rPr>
          <w:sz w:val="24"/>
          <w:szCs w:val="24"/>
        </w:rPr>
        <w:t>GO）是一个国际标准化的基因功能分类体系，提供了一套动态更新的标准词汇表来全面描述生物体中基因和基因产物的属性。</w:t>
      </w:r>
    </w:p>
    <w:p w14:paraId="55912AD2" w14:textId="77777777" w:rsidR="00354DA3" w:rsidRDefault="00354DA3" w:rsidP="00354DA3">
      <w:pPr>
        <w:pStyle w:val="a3"/>
        <w:numPr>
          <w:ilvl w:val="0"/>
          <w:numId w:val="1"/>
        </w:numPr>
        <w:ind w:firstLineChars="0"/>
        <w:rPr>
          <w:sz w:val="24"/>
          <w:szCs w:val="24"/>
        </w:rPr>
      </w:pPr>
      <w:r w:rsidRPr="00354DA3">
        <w:rPr>
          <w:b/>
          <w:bCs/>
          <w:sz w:val="24"/>
          <w:szCs w:val="24"/>
        </w:rPr>
        <w:t>GO</w:t>
      </w:r>
      <w:r w:rsidRPr="00354DA3">
        <w:rPr>
          <w:sz w:val="24"/>
          <w:szCs w:val="24"/>
        </w:rPr>
        <w:t>主要包含三个方面的内容：</w:t>
      </w:r>
    </w:p>
    <w:p w14:paraId="3939295E" w14:textId="77777777" w:rsidR="00715D2E" w:rsidRDefault="00354DA3" w:rsidP="00354DA3">
      <w:pPr>
        <w:pStyle w:val="a3"/>
        <w:numPr>
          <w:ilvl w:val="2"/>
          <w:numId w:val="1"/>
        </w:numPr>
        <w:ind w:firstLineChars="0"/>
        <w:rPr>
          <w:sz w:val="24"/>
          <w:szCs w:val="24"/>
        </w:rPr>
      </w:pPr>
      <w:r w:rsidRPr="00715D2E">
        <w:rPr>
          <w:rFonts w:hint="eastAsia"/>
          <w:b/>
          <w:bCs/>
          <w:sz w:val="24"/>
          <w:szCs w:val="24"/>
        </w:rPr>
        <w:t>分子功能</w:t>
      </w:r>
      <w:r w:rsidRPr="00354DA3">
        <w:rPr>
          <w:rFonts w:hint="eastAsia"/>
          <w:sz w:val="24"/>
          <w:szCs w:val="24"/>
        </w:rPr>
        <w:t>：描述基因产物（如蛋白质）的生物化学功能，例如催化反应、结合其他分子等。</w:t>
      </w:r>
    </w:p>
    <w:p w14:paraId="2F77668F" w14:textId="77777777" w:rsidR="00715D2E" w:rsidRDefault="00354DA3" w:rsidP="00354DA3">
      <w:pPr>
        <w:pStyle w:val="a3"/>
        <w:numPr>
          <w:ilvl w:val="2"/>
          <w:numId w:val="1"/>
        </w:numPr>
        <w:ind w:firstLineChars="0"/>
        <w:rPr>
          <w:sz w:val="24"/>
          <w:szCs w:val="24"/>
        </w:rPr>
      </w:pPr>
      <w:r w:rsidRPr="00715D2E">
        <w:rPr>
          <w:rFonts w:hint="eastAsia"/>
          <w:b/>
          <w:bCs/>
          <w:sz w:val="24"/>
          <w:szCs w:val="24"/>
        </w:rPr>
        <w:t>细胞组分</w:t>
      </w:r>
      <w:r w:rsidRPr="00715D2E">
        <w:rPr>
          <w:rFonts w:hint="eastAsia"/>
          <w:sz w:val="24"/>
          <w:szCs w:val="24"/>
        </w:rPr>
        <w:t>：描述基因产物所在的细胞结构，例如细胞膜、细胞核等</w:t>
      </w:r>
      <w:r w:rsidR="00715D2E">
        <w:rPr>
          <w:rFonts w:hint="eastAsia"/>
          <w:sz w:val="24"/>
          <w:szCs w:val="24"/>
        </w:rPr>
        <w:t>。</w:t>
      </w:r>
    </w:p>
    <w:p w14:paraId="5769E39E" w14:textId="3562EEFE" w:rsidR="00354DA3" w:rsidRDefault="00354DA3" w:rsidP="00354DA3">
      <w:pPr>
        <w:pStyle w:val="a3"/>
        <w:numPr>
          <w:ilvl w:val="2"/>
          <w:numId w:val="1"/>
        </w:numPr>
        <w:ind w:firstLineChars="0"/>
        <w:rPr>
          <w:sz w:val="24"/>
          <w:szCs w:val="24"/>
        </w:rPr>
      </w:pPr>
      <w:r w:rsidRPr="00715D2E">
        <w:rPr>
          <w:rFonts w:hint="eastAsia"/>
          <w:b/>
          <w:bCs/>
          <w:sz w:val="24"/>
          <w:szCs w:val="24"/>
        </w:rPr>
        <w:t>生物过程</w:t>
      </w:r>
      <w:r w:rsidRPr="00715D2E">
        <w:rPr>
          <w:rFonts w:hint="eastAsia"/>
          <w:sz w:val="24"/>
          <w:szCs w:val="24"/>
        </w:rPr>
        <w:t>：描述基因参与的生物学过程，例如细胞分裂、信号转导等。</w:t>
      </w:r>
    </w:p>
    <w:p w14:paraId="56C21DAC" w14:textId="140ADA45" w:rsidR="00715D2E" w:rsidRDefault="00403CDB" w:rsidP="00403CDB">
      <w:pPr>
        <w:pStyle w:val="a3"/>
        <w:numPr>
          <w:ilvl w:val="0"/>
          <w:numId w:val="1"/>
        </w:numPr>
        <w:ind w:firstLineChars="0"/>
        <w:rPr>
          <w:sz w:val="24"/>
          <w:szCs w:val="24"/>
        </w:rPr>
      </w:pPr>
      <w:r w:rsidRPr="00403CDB">
        <w:rPr>
          <w:sz w:val="24"/>
          <w:szCs w:val="24"/>
        </w:rPr>
        <w:t>GO是一个有向无环图（DAG）结构，每个条目都与其它的同域或者</w:t>
      </w:r>
      <w:proofErr w:type="gramStart"/>
      <w:r w:rsidRPr="00403CDB">
        <w:rPr>
          <w:sz w:val="24"/>
          <w:szCs w:val="24"/>
        </w:rPr>
        <w:t>不</w:t>
      </w:r>
      <w:proofErr w:type="gramEnd"/>
      <w:r w:rsidRPr="00403CDB">
        <w:rPr>
          <w:sz w:val="24"/>
          <w:szCs w:val="24"/>
        </w:rPr>
        <w:t>同域的条目定义了关系。GO的主要应用包括：</w:t>
      </w:r>
      <w:r w:rsidRPr="00403CDB">
        <w:rPr>
          <w:rFonts w:hint="eastAsia"/>
          <w:sz w:val="24"/>
          <w:szCs w:val="24"/>
        </w:rPr>
        <w:t>基因功能注释</w:t>
      </w:r>
      <w:r>
        <w:rPr>
          <w:rFonts w:hint="eastAsia"/>
          <w:sz w:val="24"/>
          <w:szCs w:val="24"/>
        </w:rPr>
        <w:t>、</w:t>
      </w:r>
      <w:r w:rsidRPr="00403CDB">
        <w:rPr>
          <w:rFonts w:hint="eastAsia"/>
          <w:sz w:val="24"/>
          <w:szCs w:val="24"/>
        </w:rPr>
        <w:t>基因组分析</w:t>
      </w:r>
      <w:r>
        <w:rPr>
          <w:rFonts w:hint="eastAsia"/>
          <w:sz w:val="24"/>
          <w:szCs w:val="24"/>
        </w:rPr>
        <w:t>和</w:t>
      </w:r>
      <w:r w:rsidRPr="00403CDB">
        <w:rPr>
          <w:rFonts w:hint="eastAsia"/>
          <w:sz w:val="24"/>
          <w:szCs w:val="24"/>
        </w:rPr>
        <w:t>生物学研究</w:t>
      </w:r>
      <w:r>
        <w:rPr>
          <w:rFonts w:hint="eastAsia"/>
          <w:sz w:val="24"/>
          <w:szCs w:val="24"/>
        </w:rPr>
        <w:t>等。</w:t>
      </w:r>
    </w:p>
    <w:p w14:paraId="075E8853" w14:textId="41BE4F65" w:rsidR="00403CDB" w:rsidRDefault="00403CDB" w:rsidP="00403CDB">
      <w:pPr>
        <w:pStyle w:val="a3"/>
        <w:numPr>
          <w:ilvl w:val="0"/>
          <w:numId w:val="1"/>
        </w:numPr>
        <w:ind w:firstLineChars="0"/>
        <w:rPr>
          <w:sz w:val="24"/>
          <w:szCs w:val="24"/>
        </w:rPr>
      </w:pPr>
      <w:r w:rsidRPr="00403CDB">
        <w:rPr>
          <w:sz w:val="24"/>
          <w:szCs w:val="24"/>
        </w:rPr>
        <w:t>KEGG（Kyoto Encyclopedia of Genes and Genomes）分析是一种常用于系统</w:t>
      </w:r>
      <w:r w:rsidRPr="00403CDB">
        <w:rPr>
          <w:sz w:val="24"/>
          <w:szCs w:val="24"/>
        </w:rPr>
        <w:lastRenderedPageBreak/>
        <w:t>生物学的分析方法，它主要用于研究基因和蛋白质参与的代谢途径和信号传导途径。KEGG是一个综合数据库资源，提供了生物化学途径、疾病信息、药物信息、生物系统的组件等数据。通过KEGG分析，研究人员可以将实验得到的基因或蛋白质数据与KEGG数据库中的生物途径进行比较，从而识别出在特定生物学条件或疾病状态下变化的关键途径，进一步理解基因或蛋白质在细胞生物学过程中的作用。</w:t>
      </w:r>
    </w:p>
    <w:p w14:paraId="56D58183" w14:textId="06B0B588" w:rsidR="00403CDB" w:rsidRDefault="005D0C2A" w:rsidP="00403CDB">
      <w:pPr>
        <w:pStyle w:val="a3"/>
        <w:numPr>
          <w:ilvl w:val="0"/>
          <w:numId w:val="1"/>
        </w:numPr>
        <w:ind w:firstLineChars="0"/>
        <w:rPr>
          <w:sz w:val="24"/>
          <w:szCs w:val="24"/>
        </w:rPr>
      </w:pPr>
      <w:r w:rsidRPr="005D0C2A">
        <w:rPr>
          <w:rFonts w:hint="eastAsia"/>
          <w:sz w:val="24"/>
          <w:szCs w:val="24"/>
        </w:rPr>
        <w:t>序列联配（</w:t>
      </w:r>
      <w:r w:rsidRPr="005D0C2A">
        <w:rPr>
          <w:sz w:val="24"/>
          <w:szCs w:val="24"/>
        </w:rPr>
        <w:t>Sequence Alignment）：也称为序列比对，是生物信息学中一种基本且关键的分析方法。它涉及到将两个或多个生物序列（DNA、RNA或蛋白质）按照某种方式排列起来，以便最大限度地匹配相同或相似的序列区域。</w:t>
      </w:r>
    </w:p>
    <w:p w14:paraId="045DD2E0" w14:textId="286E8D48" w:rsidR="005D0C2A" w:rsidRDefault="005D0C2A" w:rsidP="00403CDB">
      <w:pPr>
        <w:pStyle w:val="a3"/>
        <w:numPr>
          <w:ilvl w:val="0"/>
          <w:numId w:val="1"/>
        </w:numPr>
        <w:ind w:firstLineChars="0"/>
        <w:rPr>
          <w:sz w:val="24"/>
          <w:szCs w:val="24"/>
        </w:rPr>
      </w:pPr>
      <w:r w:rsidRPr="005D0C2A">
        <w:rPr>
          <w:rFonts w:hint="eastAsia"/>
          <w:b/>
          <w:bCs/>
          <w:sz w:val="24"/>
          <w:szCs w:val="24"/>
        </w:rPr>
        <w:t>序列相似性（</w:t>
      </w:r>
      <w:r w:rsidRPr="005D0C2A">
        <w:rPr>
          <w:b/>
          <w:bCs/>
          <w:sz w:val="24"/>
          <w:szCs w:val="24"/>
        </w:rPr>
        <w:t>Similarity）</w:t>
      </w:r>
      <w:r w:rsidRPr="005D0C2A">
        <w:rPr>
          <w:sz w:val="24"/>
          <w:szCs w:val="24"/>
        </w:rPr>
        <w:t>：指两个或多个生物序列（DNA、RNA、蛋白质）在结构、功能或进化上的相似度。通常通过比对算法计算得到，用百分比表示。</w:t>
      </w:r>
    </w:p>
    <w:p w14:paraId="25B5A5CD" w14:textId="65ABA5F2" w:rsidR="005D0C2A" w:rsidRDefault="005D0C2A" w:rsidP="00403CDB">
      <w:pPr>
        <w:pStyle w:val="a3"/>
        <w:numPr>
          <w:ilvl w:val="0"/>
          <w:numId w:val="1"/>
        </w:numPr>
        <w:ind w:firstLineChars="0"/>
        <w:rPr>
          <w:sz w:val="24"/>
          <w:szCs w:val="24"/>
        </w:rPr>
      </w:pPr>
      <w:r w:rsidRPr="005D0C2A">
        <w:rPr>
          <w:rFonts w:hint="eastAsia"/>
          <w:b/>
          <w:bCs/>
          <w:sz w:val="24"/>
          <w:szCs w:val="24"/>
        </w:rPr>
        <w:t>序列一致性（</w:t>
      </w:r>
      <w:r w:rsidRPr="005D0C2A">
        <w:rPr>
          <w:b/>
          <w:bCs/>
          <w:sz w:val="24"/>
          <w:szCs w:val="24"/>
        </w:rPr>
        <w:t>Identity）</w:t>
      </w:r>
      <w:r w:rsidRPr="005D0C2A">
        <w:rPr>
          <w:sz w:val="24"/>
          <w:szCs w:val="24"/>
        </w:rPr>
        <w:t>：指两个或多个序列在相同位置上具有完全相同的核苷酸或氨基酸残基的程度。一致性是相似性的一个子集，通常也用百分比表示。</w:t>
      </w:r>
    </w:p>
    <w:p w14:paraId="40693572" w14:textId="17E2B899" w:rsidR="00FD6724" w:rsidRPr="00FD6724" w:rsidRDefault="00FD6724" w:rsidP="00403CDB">
      <w:pPr>
        <w:pStyle w:val="a3"/>
        <w:numPr>
          <w:ilvl w:val="0"/>
          <w:numId w:val="1"/>
        </w:numPr>
        <w:ind w:firstLineChars="0"/>
        <w:rPr>
          <w:sz w:val="24"/>
          <w:szCs w:val="24"/>
        </w:rPr>
      </w:pPr>
      <w:r>
        <w:rPr>
          <w:rFonts w:hint="eastAsia"/>
          <w:b/>
          <w:bCs/>
          <w:sz w:val="24"/>
          <w:szCs w:val="24"/>
        </w:rPr>
        <w:t>计算两条序列的一致性和相似性。</w:t>
      </w:r>
    </w:p>
    <w:p w14:paraId="2DDD6DCF" w14:textId="3D7157AA" w:rsidR="00FD6724" w:rsidRDefault="003467E4" w:rsidP="00403CDB">
      <w:pPr>
        <w:pStyle w:val="a3"/>
        <w:numPr>
          <w:ilvl w:val="0"/>
          <w:numId w:val="1"/>
        </w:numPr>
        <w:ind w:firstLineChars="0"/>
        <w:rPr>
          <w:sz w:val="24"/>
          <w:szCs w:val="24"/>
        </w:rPr>
      </w:pPr>
      <w:r w:rsidRPr="003467E4">
        <w:rPr>
          <w:rFonts w:hint="eastAsia"/>
          <w:sz w:val="24"/>
          <w:szCs w:val="24"/>
        </w:rPr>
        <w:t>计分矩阵（</w:t>
      </w:r>
      <w:r w:rsidRPr="003467E4">
        <w:rPr>
          <w:sz w:val="24"/>
          <w:szCs w:val="24"/>
        </w:rPr>
        <w:t>Scoring Matrix）：又称打分矩阵、替换矩阵（Substitution Matrix），是一种用于衡量两个序列相似程度的工具。它是一个二维矩阵，其中每个位置的值代表一对氨基酸或核苷酸的匹配或错配得分。</w:t>
      </w:r>
    </w:p>
    <w:p w14:paraId="242F7666" w14:textId="353C581C" w:rsidR="003467E4" w:rsidRDefault="003467E4" w:rsidP="00403CDB">
      <w:pPr>
        <w:pStyle w:val="a3"/>
        <w:numPr>
          <w:ilvl w:val="0"/>
          <w:numId w:val="1"/>
        </w:numPr>
        <w:ind w:firstLineChars="0"/>
        <w:rPr>
          <w:sz w:val="24"/>
          <w:szCs w:val="24"/>
        </w:rPr>
      </w:pPr>
      <w:r w:rsidRPr="003467E4">
        <w:rPr>
          <w:rFonts w:hint="eastAsia"/>
          <w:sz w:val="24"/>
          <w:szCs w:val="24"/>
        </w:rPr>
        <w:t>计分矩阵构建的一般原则：</w:t>
      </w:r>
    </w:p>
    <w:p w14:paraId="625BE8CF" w14:textId="2F4C6633" w:rsidR="003467E4" w:rsidRPr="003467E4" w:rsidRDefault="003467E4" w:rsidP="003467E4">
      <w:pPr>
        <w:pStyle w:val="a3"/>
        <w:numPr>
          <w:ilvl w:val="2"/>
          <w:numId w:val="1"/>
        </w:numPr>
        <w:ind w:firstLineChars="0"/>
        <w:rPr>
          <w:sz w:val="24"/>
          <w:szCs w:val="24"/>
        </w:rPr>
      </w:pPr>
      <w:r w:rsidRPr="003467E4">
        <w:rPr>
          <w:rFonts w:hint="eastAsia"/>
          <w:sz w:val="24"/>
          <w:szCs w:val="24"/>
        </w:rPr>
        <w:t>匹配得分：两个序列中相同碱基或氨基酸的得分。一般来说，在序列比对中，匹配得分最高。</w:t>
      </w:r>
    </w:p>
    <w:p w14:paraId="2B38A8E8" w14:textId="641402CA" w:rsidR="003467E4" w:rsidRPr="003467E4" w:rsidRDefault="003467E4" w:rsidP="003467E4">
      <w:pPr>
        <w:pStyle w:val="a3"/>
        <w:numPr>
          <w:ilvl w:val="2"/>
          <w:numId w:val="1"/>
        </w:numPr>
        <w:ind w:firstLineChars="0"/>
        <w:rPr>
          <w:sz w:val="24"/>
          <w:szCs w:val="24"/>
        </w:rPr>
      </w:pPr>
      <w:r w:rsidRPr="003467E4">
        <w:rPr>
          <w:rFonts w:hint="eastAsia"/>
          <w:sz w:val="24"/>
          <w:szCs w:val="24"/>
        </w:rPr>
        <w:lastRenderedPageBreak/>
        <w:t>错配得（罚）分：两条序列中不同碱基或氨基酸匹配的得（罚）分。一般来说，错配得分越高（罚分越低），表明两个序列越相似。对氨基酸而言，要特别注意氨基酸性质的差异对得（罚）分的影响，一般性质相似的氨基酸之间的配对得分较高，性质差异较大的氨基酸之间的配对得分较低。</w:t>
      </w:r>
    </w:p>
    <w:p w14:paraId="02CF4012" w14:textId="37B4A153" w:rsidR="003467E4" w:rsidRDefault="003467E4" w:rsidP="003467E4">
      <w:pPr>
        <w:pStyle w:val="a3"/>
        <w:numPr>
          <w:ilvl w:val="2"/>
          <w:numId w:val="1"/>
        </w:numPr>
        <w:ind w:firstLineChars="0"/>
        <w:rPr>
          <w:sz w:val="24"/>
          <w:szCs w:val="24"/>
        </w:rPr>
      </w:pPr>
      <w:r w:rsidRPr="003467E4">
        <w:rPr>
          <w:rFonts w:hint="eastAsia"/>
          <w:sz w:val="24"/>
          <w:szCs w:val="24"/>
        </w:rPr>
        <w:t>空位罚分：序列中插入或删除空位的得分。一般来说，空位得分应该为负数，以惩罚空位的插入或删除，且空位设置（开</w:t>
      </w:r>
      <w:r w:rsidRPr="003467E4">
        <w:rPr>
          <w:sz w:val="24"/>
          <w:szCs w:val="24"/>
        </w:rPr>
        <w:t>gap）的罚分一般大于空位扩展（gap延伸）罚值。如何设定罚分目前没有明确的理论，但大的空位设置罚分和小的空位延伸罚分被普遍接受。</w:t>
      </w:r>
    </w:p>
    <w:p w14:paraId="20262859" w14:textId="6123DE30" w:rsidR="003467E4" w:rsidRDefault="003467E4" w:rsidP="003467E4">
      <w:pPr>
        <w:pStyle w:val="a3"/>
        <w:numPr>
          <w:ilvl w:val="0"/>
          <w:numId w:val="1"/>
        </w:numPr>
        <w:ind w:firstLineChars="0"/>
        <w:rPr>
          <w:sz w:val="24"/>
          <w:szCs w:val="24"/>
        </w:rPr>
      </w:pPr>
      <w:r w:rsidRPr="003467E4">
        <w:rPr>
          <w:sz w:val="24"/>
          <w:szCs w:val="24"/>
        </w:rPr>
        <w:t>PAM计分矩阵：Dayhoff等人通过对蛋白质演化模式的研究，基于所选择的蛋白序列中共观测到1572次替换事件，建立了一组被广泛应用的氨基酸计分矩阵，常被称为PAM（Point Accepted Mutation）矩阵或Dayhoff矩阵。其是一种用于量化蛋白质序列比对时氨基酸替换的概率矩阵。它们是在考虑进化距离的基础上构建的，即一个点接受突变的距离。PAM单位用于描述序列发生一次可接受突变的平均比例。</w:t>
      </w:r>
    </w:p>
    <w:p w14:paraId="50D976E2" w14:textId="432AAD63" w:rsidR="003467E4" w:rsidRDefault="003467E4" w:rsidP="003467E4">
      <w:pPr>
        <w:pStyle w:val="a3"/>
        <w:numPr>
          <w:ilvl w:val="0"/>
          <w:numId w:val="1"/>
        </w:numPr>
        <w:ind w:firstLineChars="0"/>
        <w:rPr>
          <w:sz w:val="24"/>
          <w:szCs w:val="24"/>
        </w:rPr>
      </w:pPr>
      <w:r w:rsidRPr="003467E4">
        <w:rPr>
          <w:sz w:val="24"/>
          <w:szCs w:val="24"/>
        </w:rPr>
        <w:t>PAM1计分矩阵：PAM1矩阵是PAM（Point Accepted Mutation）矩阵家族中</w:t>
      </w:r>
      <w:proofErr w:type="gramStart"/>
      <w:r w:rsidRPr="003467E4">
        <w:rPr>
          <w:sz w:val="24"/>
          <w:szCs w:val="24"/>
        </w:rPr>
        <w:t>最</w:t>
      </w:r>
      <w:proofErr w:type="gramEnd"/>
      <w:r w:rsidRPr="003467E4">
        <w:rPr>
          <w:sz w:val="24"/>
          <w:szCs w:val="24"/>
        </w:rPr>
        <w:t>基础的矩阵，用来表示蛋白质序列在1%的进化距离下，每种氨基酸变为另一种氨基酸的概率。这种1%的进化距离意味着在100个氨基酸中，预期会有1个氨基酸发生改变。其适用于进化距离较近的蛋白质序列比对。</w:t>
      </w:r>
    </w:p>
    <w:p w14:paraId="625ACDE7" w14:textId="6939D8F5" w:rsidR="003467E4" w:rsidRDefault="004964D1" w:rsidP="004964D1">
      <w:pPr>
        <w:pStyle w:val="a3"/>
        <w:numPr>
          <w:ilvl w:val="0"/>
          <w:numId w:val="1"/>
        </w:numPr>
        <w:ind w:firstLineChars="0"/>
        <w:rPr>
          <w:sz w:val="24"/>
          <w:szCs w:val="24"/>
        </w:rPr>
      </w:pPr>
      <w:r w:rsidRPr="004964D1">
        <w:rPr>
          <w:sz w:val="24"/>
          <w:szCs w:val="24"/>
        </w:rPr>
        <w:t>PAM250计分矩阵：PAM250矩阵是PAM矩阵家族的一员，是将PAM1矩阵自身相乘250次得到的，代表250%的氨基酸替换。其推导基于以下假设：一是氨基酸序列的进化是通过一系列随机的点突变发生的；二是每一次点突</w:t>
      </w:r>
      <w:r w:rsidRPr="004964D1">
        <w:rPr>
          <w:sz w:val="24"/>
          <w:szCs w:val="24"/>
        </w:rPr>
        <w:lastRenderedPageBreak/>
        <w:t>变发生的概率是相同的。它适用于进化距离较远的蛋白质序列比对。</w:t>
      </w:r>
    </w:p>
    <w:p w14:paraId="56DAC551" w14:textId="72208123" w:rsidR="004964D1" w:rsidRDefault="004964D1" w:rsidP="004964D1">
      <w:pPr>
        <w:pStyle w:val="a3"/>
        <w:numPr>
          <w:ilvl w:val="0"/>
          <w:numId w:val="1"/>
        </w:numPr>
        <w:ind w:firstLineChars="0"/>
        <w:rPr>
          <w:sz w:val="24"/>
          <w:szCs w:val="24"/>
        </w:rPr>
      </w:pPr>
      <w:r w:rsidRPr="004964D1">
        <w:rPr>
          <w:sz w:val="24"/>
          <w:szCs w:val="24"/>
        </w:rPr>
        <w:t xml:space="preserve">BLOSUM计分矩阵：BLOSUM矩阵（Blocks Substitution Matrix）是由Steven </w:t>
      </w:r>
      <w:proofErr w:type="spellStart"/>
      <w:r w:rsidRPr="004964D1">
        <w:rPr>
          <w:sz w:val="24"/>
          <w:szCs w:val="24"/>
        </w:rPr>
        <w:t>Henikoff</w:t>
      </w:r>
      <w:proofErr w:type="spellEnd"/>
      <w:r w:rsidRPr="004964D1">
        <w:rPr>
          <w:sz w:val="24"/>
          <w:szCs w:val="24"/>
        </w:rPr>
        <w:t>等人于1992年提出的一种用于衡量蛋白质序列之间相似性的打分矩阵。他们直接利用多序列</w:t>
      </w:r>
      <w:proofErr w:type="gramStart"/>
      <w:r w:rsidRPr="004964D1">
        <w:rPr>
          <w:sz w:val="24"/>
          <w:szCs w:val="24"/>
        </w:rPr>
        <w:t>联配分析</w:t>
      </w:r>
      <w:proofErr w:type="gramEnd"/>
      <w:r w:rsidRPr="004964D1">
        <w:rPr>
          <w:sz w:val="24"/>
          <w:szCs w:val="24"/>
        </w:rPr>
        <w:t>亲缘关系较远的而不是PAM矩阵中所用的亲缘关系较近的蛋白质序列。在一定程度上避免了类似PAM矩阵这种基于随机序列进化的模型构建的，并未充分考虑蛋白质序列的结构和功能信息的问题。BLOSUM矩阵的优点是较符合实际观测效果，不足之处是它不能与演化挂钩。</w:t>
      </w:r>
    </w:p>
    <w:p w14:paraId="7C180289" w14:textId="02A711D3" w:rsidR="004964D1" w:rsidRDefault="004964D1" w:rsidP="004964D1">
      <w:pPr>
        <w:pStyle w:val="a3"/>
        <w:numPr>
          <w:ilvl w:val="0"/>
          <w:numId w:val="1"/>
        </w:numPr>
        <w:ind w:firstLineChars="0"/>
        <w:rPr>
          <w:sz w:val="24"/>
          <w:szCs w:val="24"/>
        </w:rPr>
      </w:pPr>
      <w:r w:rsidRPr="004964D1">
        <w:rPr>
          <w:sz w:val="24"/>
          <w:szCs w:val="24"/>
        </w:rPr>
        <w:t>BLOSUM62计分矩阵：BLOSUM62矩阵是基于</w:t>
      </w:r>
      <w:proofErr w:type="spellStart"/>
      <w:r w:rsidRPr="004964D1">
        <w:rPr>
          <w:sz w:val="24"/>
          <w:szCs w:val="24"/>
        </w:rPr>
        <w:t>Henikoff</w:t>
      </w:r>
      <w:proofErr w:type="spellEnd"/>
      <w:r w:rsidRPr="004964D1">
        <w:rPr>
          <w:sz w:val="24"/>
          <w:szCs w:val="24"/>
        </w:rPr>
        <w:t>等人于1992年构建的BLOSUM矩阵系列中的第一个矩阵。它基于至少62%序列相似度的区块中氨基酸替换的概率。它是使用最广泛的BLOSUM矩阵，适用于进化距离较近的蛋白质序列比对。矩阵中大于0的匹配为相同或相似氨基酸匹配。</w:t>
      </w:r>
    </w:p>
    <w:p w14:paraId="5E811453" w14:textId="77777777" w:rsidR="004964D1" w:rsidRDefault="004964D1" w:rsidP="004964D1">
      <w:pPr>
        <w:pStyle w:val="a3"/>
        <w:numPr>
          <w:ilvl w:val="0"/>
          <w:numId w:val="1"/>
        </w:numPr>
        <w:ind w:firstLineChars="0"/>
        <w:rPr>
          <w:sz w:val="24"/>
          <w:szCs w:val="24"/>
        </w:rPr>
      </w:pPr>
      <w:r w:rsidRPr="004964D1">
        <w:rPr>
          <w:sz w:val="24"/>
          <w:szCs w:val="24"/>
        </w:rPr>
        <w:t>PAM矩阵与BLOSUM矩阵的关系：</w:t>
      </w:r>
    </w:p>
    <w:p w14:paraId="52105367" w14:textId="77777777" w:rsidR="004964D1" w:rsidRDefault="004964D1" w:rsidP="004964D1">
      <w:pPr>
        <w:pStyle w:val="a3"/>
        <w:numPr>
          <w:ilvl w:val="2"/>
          <w:numId w:val="1"/>
        </w:numPr>
        <w:ind w:firstLineChars="0"/>
        <w:rPr>
          <w:sz w:val="24"/>
          <w:szCs w:val="24"/>
        </w:rPr>
      </w:pPr>
      <w:r w:rsidRPr="004964D1">
        <w:rPr>
          <w:sz w:val="24"/>
          <w:szCs w:val="24"/>
        </w:rPr>
        <w:t>PAM矩阵：后面的数字代表了进化时间。例如，PAM250矩阵代表了进化时间为250个单位的氨基酸替换可能性。PAM矩阵假设氨基酸替换的概率与进化时间成正比，因此数字越大，代表氨基酸替换的可能性越高。</w:t>
      </w:r>
    </w:p>
    <w:p w14:paraId="2AF6DC51" w14:textId="47242E48" w:rsidR="004964D1" w:rsidRDefault="004964D1" w:rsidP="004964D1">
      <w:pPr>
        <w:pStyle w:val="a3"/>
        <w:numPr>
          <w:ilvl w:val="2"/>
          <w:numId w:val="1"/>
        </w:numPr>
        <w:ind w:firstLineChars="0"/>
        <w:rPr>
          <w:sz w:val="24"/>
          <w:szCs w:val="24"/>
        </w:rPr>
      </w:pPr>
      <w:r w:rsidRPr="004964D1">
        <w:rPr>
          <w:sz w:val="24"/>
          <w:szCs w:val="24"/>
        </w:rPr>
        <w:t>BLOSUM矩阵：后面的数字代表了氨基酸替换的百分比。例如，BLOSUM62矩阵代表了氨基酸替换可能性为62%的同源蛋白序列。BLOSUM矩阵是基于蛋白质家族的序列比对构建的，因此数字越大，代表氨基酸替换的可能性越高，说明两条序列在该位置的氨基酸越相似。</w:t>
      </w:r>
    </w:p>
    <w:p w14:paraId="0F2912B7" w14:textId="7847F104" w:rsidR="004964D1" w:rsidRDefault="004964D1" w:rsidP="004964D1">
      <w:pPr>
        <w:pStyle w:val="a3"/>
        <w:numPr>
          <w:ilvl w:val="0"/>
          <w:numId w:val="1"/>
        </w:numPr>
        <w:ind w:firstLineChars="0"/>
        <w:rPr>
          <w:sz w:val="24"/>
          <w:szCs w:val="24"/>
        </w:rPr>
      </w:pPr>
      <w:r w:rsidRPr="004964D1">
        <w:rPr>
          <w:rFonts w:hint="eastAsia"/>
          <w:sz w:val="24"/>
          <w:szCs w:val="24"/>
        </w:rPr>
        <w:lastRenderedPageBreak/>
        <w:t>总结</w:t>
      </w:r>
      <w:r w:rsidRPr="004964D1">
        <w:rPr>
          <w:sz w:val="24"/>
          <w:szCs w:val="24"/>
        </w:rPr>
        <w:t>PAM矩阵与BLOSUM矩阵的比较：</w:t>
      </w:r>
    </w:p>
    <w:p w14:paraId="38C7D79A" w14:textId="3D299590" w:rsidR="004964D1" w:rsidRDefault="004964D1" w:rsidP="004964D1">
      <w:pPr>
        <w:jc w:val="center"/>
        <w:rPr>
          <w:sz w:val="24"/>
          <w:szCs w:val="24"/>
        </w:rPr>
      </w:pPr>
      <w:r>
        <w:rPr>
          <w:noProof/>
          <w:sz w:val="24"/>
          <w:szCs w:val="24"/>
        </w:rPr>
        <w:drawing>
          <wp:inline distT="0" distB="0" distL="0" distR="0" wp14:anchorId="1A95D583" wp14:editId="545D0F1C">
            <wp:extent cx="4657173" cy="2646680"/>
            <wp:effectExtent l="0" t="0" r="0" b="1270"/>
            <wp:docPr id="309299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5550" cy="2651441"/>
                    </a:xfrm>
                    <a:prstGeom prst="rect">
                      <a:avLst/>
                    </a:prstGeom>
                    <a:noFill/>
                  </pic:spPr>
                </pic:pic>
              </a:graphicData>
            </a:graphic>
          </wp:inline>
        </w:drawing>
      </w:r>
    </w:p>
    <w:p w14:paraId="1AE81F3B" w14:textId="072F3A71" w:rsidR="004964D1" w:rsidRDefault="000C2B14" w:rsidP="000C2B14">
      <w:pPr>
        <w:pStyle w:val="a3"/>
        <w:numPr>
          <w:ilvl w:val="0"/>
          <w:numId w:val="1"/>
        </w:numPr>
        <w:ind w:firstLineChars="0"/>
        <w:rPr>
          <w:sz w:val="24"/>
          <w:szCs w:val="24"/>
        </w:rPr>
      </w:pPr>
      <w:r w:rsidRPr="000C2B14">
        <w:rPr>
          <w:rFonts w:hint="eastAsia"/>
          <w:sz w:val="24"/>
          <w:szCs w:val="24"/>
        </w:rPr>
        <w:t>为什么序列比对选择动态规划算法：具体来说，一对比对只有两种方式，或残基间相互对应，或一个残基对应空位，根据所选择的打分矩阵和</w:t>
      </w:r>
      <w:r w:rsidRPr="000C2B14">
        <w:rPr>
          <w:sz w:val="24"/>
          <w:szCs w:val="24"/>
        </w:rPr>
        <w:t>gap罚分，可以得到一对比对的分数，而最终的比对分数即为各个比对得分之</w:t>
      </w:r>
      <w:proofErr w:type="gramStart"/>
      <w:r w:rsidRPr="000C2B14">
        <w:rPr>
          <w:sz w:val="24"/>
          <w:szCs w:val="24"/>
        </w:rPr>
        <w:t>和</w:t>
      </w:r>
      <w:proofErr w:type="gramEnd"/>
      <w:r w:rsidRPr="000C2B14">
        <w:rPr>
          <w:sz w:val="24"/>
          <w:szCs w:val="24"/>
        </w:rPr>
        <w:t>。根据动态规划算法，我们可以推出，当前最好的比对，就是之前最好的比对加上当前位置最好的比对。</w:t>
      </w:r>
    </w:p>
    <w:p w14:paraId="254FD444" w14:textId="150C2C34" w:rsidR="000C2B14" w:rsidRDefault="000C2B14" w:rsidP="000C2B14">
      <w:pPr>
        <w:pStyle w:val="a3"/>
        <w:numPr>
          <w:ilvl w:val="0"/>
          <w:numId w:val="1"/>
        </w:numPr>
        <w:ind w:firstLineChars="0"/>
        <w:rPr>
          <w:sz w:val="24"/>
          <w:szCs w:val="24"/>
        </w:rPr>
      </w:pPr>
      <w:proofErr w:type="gramStart"/>
      <w:r w:rsidRPr="000C2B14">
        <w:rPr>
          <w:rFonts w:hint="eastAsia"/>
          <w:sz w:val="24"/>
          <w:szCs w:val="24"/>
        </w:rPr>
        <w:t>联配矩阵</w:t>
      </w:r>
      <w:proofErr w:type="gramEnd"/>
      <w:r w:rsidRPr="000C2B14">
        <w:rPr>
          <w:rFonts w:hint="eastAsia"/>
          <w:sz w:val="24"/>
          <w:szCs w:val="24"/>
        </w:rPr>
        <w:t>：在双序列比对中，每个序列的每个部分都可能与另一个序列的部分对应，因此产生大量可能的对齐方式。矩阵提供了一种系统的方法来探索这些可能性，并找到最佳解。人们将两条</w:t>
      </w:r>
      <w:proofErr w:type="gramStart"/>
      <w:r w:rsidRPr="000C2B14">
        <w:rPr>
          <w:rFonts w:hint="eastAsia"/>
          <w:sz w:val="24"/>
          <w:szCs w:val="24"/>
        </w:rPr>
        <w:t>用于联配的</w:t>
      </w:r>
      <w:proofErr w:type="gramEnd"/>
      <w:r w:rsidRPr="000C2B14">
        <w:rPr>
          <w:rFonts w:hint="eastAsia"/>
          <w:sz w:val="24"/>
          <w:szCs w:val="24"/>
        </w:rPr>
        <w:t>序列分别放置在矩阵的第一行和第一列，通过对矩阵的填充，代表序列局部或全局</w:t>
      </w:r>
      <w:proofErr w:type="gramStart"/>
      <w:r w:rsidRPr="000C2B14">
        <w:rPr>
          <w:rFonts w:hint="eastAsia"/>
          <w:sz w:val="24"/>
          <w:szCs w:val="24"/>
        </w:rPr>
        <w:t>联所有</w:t>
      </w:r>
      <w:proofErr w:type="gramEnd"/>
      <w:r w:rsidRPr="000C2B14">
        <w:rPr>
          <w:rFonts w:hint="eastAsia"/>
          <w:sz w:val="24"/>
          <w:szCs w:val="24"/>
        </w:rPr>
        <w:t>的可能性。</w:t>
      </w:r>
    </w:p>
    <w:p w14:paraId="4F4F9ADD" w14:textId="3ACB19C5" w:rsidR="000C2B14" w:rsidRPr="000C2B14" w:rsidRDefault="000C2B14" w:rsidP="000C2B14">
      <w:pPr>
        <w:jc w:val="center"/>
        <w:rPr>
          <w:sz w:val="24"/>
          <w:szCs w:val="24"/>
        </w:rPr>
      </w:pPr>
      <w:r>
        <w:rPr>
          <w:noProof/>
        </w:rPr>
        <w:drawing>
          <wp:inline distT="0" distB="0" distL="0" distR="0" wp14:anchorId="1CA87874" wp14:editId="31A2FCFF">
            <wp:extent cx="2281238" cy="1591671"/>
            <wp:effectExtent l="0" t="0" r="5080" b="8890"/>
            <wp:docPr id="8237790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779092" name=""/>
                    <pic:cNvPicPr/>
                  </pic:nvPicPr>
                  <pic:blipFill>
                    <a:blip r:embed="rId7"/>
                    <a:stretch>
                      <a:fillRect/>
                    </a:stretch>
                  </pic:blipFill>
                  <pic:spPr>
                    <a:xfrm>
                      <a:off x="0" y="0"/>
                      <a:ext cx="2287781" cy="1596236"/>
                    </a:xfrm>
                    <a:prstGeom prst="rect">
                      <a:avLst/>
                    </a:prstGeom>
                  </pic:spPr>
                </pic:pic>
              </a:graphicData>
            </a:graphic>
          </wp:inline>
        </w:drawing>
      </w:r>
    </w:p>
    <w:p w14:paraId="577889B6" w14:textId="305B8879" w:rsidR="000C2B14" w:rsidRDefault="000C2B14" w:rsidP="000C2B14">
      <w:pPr>
        <w:pStyle w:val="a3"/>
        <w:numPr>
          <w:ilvl w:val="0"/>
          <w:numId w:val="1"/>
        </w:numPr>
        <w:ind w:firstLineChars="0"/>
        <w:rPr>
          <w:sz w:val="24"/>
          <w:szCs w:val="24"/>
        </w:rPr>
      </w:pPr>
      <w:r w:rsidRPr="000C2B14">
        <w:rPr>
          <w:rFonts w:hint="eastAsia"/>
          <w:b/>
          <w:bCs/>
          <w:sz w:val="24"/>
          <w:szCs w:val="24"/>
        </w:rPr>
        <w:t>全局比对之</w:t>
      </w:r>
      <w:r w:rsidRPr="000C2B14">
        <w:rPr>
          <w:b/>
          <w:bCs/>
          <w:sz w:val="24"/>
          <w:szCs w:val="24"/>
        </w:rPr>
        <w:t>Needleman-Wunsch算法</w:t>
      </w:r>
      <w:r w:rsidRPr="000C2B14">
        <w:rPr>
          <w:sz w:val="24"/>
          <w:szCs w:val="24"/>
        </w:rPr>
        <w:t>：Needleman-Wunsch算法是一种在</w:t>
      </w:r>
      <w:r w:rsidRPr="000C2B14">
        <w:rPr>
          <w:sz w:val="24"/>
          <w:szCs w:val="24"/>
        </w:rPr>
        <w:lastRenderedPageBreak/>
        <w:t>生物信息学中广泛应用的算法，特别是在序列比对中。它是由Saul B. Needleman和Christian D. Wunsch在1970年提出的。该算法使用动态规划技术来寻找两个序列（通常是蛋白质或核酸）之间的最佳全局对齐。全局</w:t>
      </w:r>
      <w:proofErr w:type="gramStart"/>
      <w:r w:rsidRPr="000C2B14">
        <w:rPr>
          <w:sz w:val="24"/>
          <w:szCs w:val="24"/>
        </w:rPr>
        <w:t>对齐指</w:t>
      </w:r>
      <w:proofErr w:type="gramEnd"/>
      <w:r w:rsidRPr="000C2B14">
        <w:rPr>
          <w:sz w:val="24"/>
          <w:szCs w:val="24"/>
        </w:rPr>
        <w:t>的是将两个序列从头到尾进行对齐，以便最大化它们之间的相似性。该算法的目的是确定序列间的相似性程度，这对于理解生物分子的功能和进化关系非常重要。</w:t>
      </w:r>
    </w:p>
    <w:p w14:paraId="64963E4E" w14:textId="13D11F0D" w:rsidR="000C2B14" w:rsidRDefault="007C1558" w:rsidP="000C2B14">
      <w:pPr>
        <w:pStyle w:val="a3"/>
        <w:numPr>
          <w:ilvl w:val="0"/>
          <w:numId w:val="1"/>
        </w:numPr>
        <w:ind w:firstLineChars="0"/>
        <w:rPr>
          <w:sz w:val="24"/>
          <w:szCs w:val="24"/>
        </w:rPr>
      </w:pPr>
      <w:r w:rsidRPr="007C1558">
        <w:rPr>
          <w:sz w:val="24"/>
          <w:szCs w:val="24"/>
        </w:rPr>
        <w:t>Needleman-Wunsch算法的主要步骤：</w:t>
      </w:r>
    </w:p>
    <w:p w14:paraId="7A66F114" w14:textId="77777777" w:rsidR="007C1558" w:rsidRPr="007C1558" w:rsidRDefault="007C1558" w:rsidP="007C1558">
      <w:pPr>
        <w:pStyle w:val="a3"/>
        <w:numPr>
          <w:ilvl w:val="2"/>
          <w:numId w:val="1"/>
        </w:numPr>
        <w:ind w:firstLineChars="0"/>
        <w:rPr>
          <w:sz w:val="24"/>
          <w:szCs w:val="24"/>
        </w:rPr>
      </w:pPr>
      <w:r w:rsidRPr="007C1558">
        <w:rPr>
          <w:rFonts w:hint="eastAsia"/>
          <w:sz w:val="24"/>
          <w:szCs w:val="24"/>
        </w:rPr>
        <w:t>初始化：创建一个矩阵来表示两个序列之间所有可能的对齐方式。矩阵的行和列分别代表两个序列。矩阵的第一行和第一列用于初始化，代表与空序列的对齐，其值基于罚分来设定。这个罚分通常是负值，代表插入或删除操作的成本。</w:t>
      </w:r>
    </w:p>
    <w:p w14:paraId="5A3B7923" w14:textId="77777777" w:rsidR="007C1558" w:rsidRPr="007C1558" w:rsidRDefault="007C1558" w:rsidP="007C1558">
      <w:pPr>
        <w:pStyle w:val="a3"/>
        <w:numPr>
          <w:ilvl w:val="2"/>
          <w:numId w:val="1"/>
        </w:numPr>
        <w:ind w:firstLineChars="0"/>
        <w:rPr>
          <w:sz w:val="24"/>
          <w:szCs w:val="24"/>
        </w:rPr>
      </w:pPr>
      <w:r w:rsidRPr="007C1558">
        <w:rPr>
          <w:rFonts w:hint="eastAsia"/>
          <w:sz w:val="24"/>
          <w:szCs w:val="24"/>
        </w:rPr>
        <w:t>填充矩阵：算法填充矩阵的其余部分。每个单元格的</w:t>
      </w:r>
      <w:proofErr w:type="gramStart"/>
      <w:r w:rsidRPr="007C1558">
        <w:rPr>
          <w:rFonts w:hint="eastAsia"/>
          <w:sz w:val="24"/>
          <w:szCs w:val="24"/>
        </w:rPr>
        <w:t>值根据</w:t>
      </w:r>
      <w:proofErr w:type="gramEnd"/>
      <w:r w:rsidRPr="007C1558">
        <w:rPr>
          <w:rFonts w:hint="eastAsia"/>
          <w:sz w:val="24"/>
          <w:szCs w:val="24"/>
        </w:rPr>
        <w:t>一定的得分规则计算得出，这些规则考虑了相邻单元格（上方、左侧和对角线上方）的值以及对应操作的罚分（匹配、不匹配、插入或删除）。通常，对于匹配，会给予正得分；对于不匹配或</w:t>
      </w:r>
      <w:r w:rsidRPr="007C1558">
        <w:rPr>
          <w:sz w:val="24"/>
          <w:szCs w:val="24"/>
        </w:rPr>
        <w:t>indels，会施加罚分。</w:t>
      </w:r>
    </w:p>
    <w:p w14:paraId="692A3CF3" w14:textId="36A30AB5" w:rsidR="007C1558" w:rsidRDefault="007C1558" w:rsidP="007C1558">
      <w:pPr>
        <w:pStyle w:val="a3"/>
        <w:numPr>
          <w:ilvl w:val="2"/>
          <w:numId w:val="1"/>
        </w:numPr>
        <w:ind w:firstLineChars="0"/>
        <w:rPr>
          <w:sz w:val="24"/>
          <w:szCs w:val="24"/>
        </w:rPr>
      </w:pPr>
      <w:r w:rsidRPr="007C1558">
        <w:rPr>
          <w:rFonts w:hint="eastAsia"/>
          <w:sz w:val="24"/>
          <w:szCs w:val="24"/>
        </w:rPr>
        <w:t>追踪回溯：从矩阵的右下角开始，根据矩阵中的得分逆向追踪到左上角，以找到得分最高的路径。这条路径代表了两个序列之间的最佳全局对齐。追踪过程中，根据移动的方向（对角线、上方或左方），可以确定是匹配</w:t>
      </w:r>
      <w:r w:rsidRPr="007C1558">
        <w:rPr>
          <w:sz w:val="24"/>
          <w:szCs w:val="24"/>
        </w:rPr>
        <w:t>/不匹配还是插入/删除操作。</w:t>
      </w:r>
    </w:p>
    <w:p w14:paraId="6A74353E" w14:textId="4EE93BA8" w:rsidR="007C1558" w:rsidRDefault="007C1558" w:rsidP="007C1558">
      <w:pPr>
        <w:pStyle w:val="a3"/>
        <w:numPr>
          <w:ilvl w:val="0"/>
          <w:numId w:val="1"/>
        </w:numPr>
        <w:ind w:firstLineChars="0"/>
        <w:rPr>
          <w:sz w:val="24"/>
          <w:szCs w:val="24"/>
        </w:rPr>
      </w:pPr>
      <w:r w:rsidRPr="007C1558">
        <w:rPr>
          <w:sz w:val="24"/>
          <w:szCs w:val="24"/>
        </w:rPr>
        <w:t>Needleman-Wunsch算法比对公式：</w:t>
      </w:r>
    </w:p>
    <w:p w14:paraId="00D242A8" w14:textId="41C88335" w:rsidR="007C1558" w:rsidRDefault="007C1558" w:rsidP="007C1558">
      <w:pPr>
        <w:jc w:val="center"/>
        <w:rPr>
          <w:sz w:val="24"/>
          <w:szCs w:val="24"/>
        </w:rPr>
      </w:pPr>
      <w:r>
        <w:rPr>
          <w:noProof/>
        </w:rPr>
        <w:lastRenderedPageBreak/>
        <w:drawing>
          <wp:inline distT="0" distB="0" distL="0" distR="0" wp14:anchorId="445E5940" wp14:editId="7CFDBABA">
            <wp:extent cx="4252454" cy="2347912"/>
            <wp:effectExtent l="0" t="0" r="0" b="0"/>
            <wp:docPr id="8911608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160801" name=""/>
                    <pic:cNvPicPr/>
                  </pic:nvPicPr>
                  <pic:blipFill>
                    <a:blip r:embed="rId8"/>
                    <a:stretch>
                      <a:fillRect/>
                    </a:stretch>
                  </pic:blipFill>
                  <pic:spPr>
                    <a:xfrm>
                      <a:off x="0" y="0"/>
                      <a:ext cx="4262652" cy="2353543"/>
                    </a:xfrm>
                    <a:prstGeom prst="rect">
                      <a:avLst/>
                    </a:prstGeom>
                  </pic:spPr>
                </pic:pic>
              </a:graphicData>
            </a:graphic>
          </wp:inline>
        </w:drawing>
      </w:r>
    </w:p>
    <w:p w14:paraId="0AC1CBF2" w14:textId="475ED8FF" w:rsidR="007C1558" w:rsidRDefault="007C1558" w:rsidP="007C1558">
      <w:pPr>
        <w:pStyle w:val="a3"/>
        <w:numPr>
          <w:ilvl w:val="0"/>
          <w:numId w:val="1"/>
        </w:numPr>
        <w:ind w:firstLineChars="0"/>
        <w:rPr>
          <w:sz w:val="24"/>
          <w:szCs w:val="24"/>
        </w:rPr>
      </w:pPr>
      <w:r w:rsidRPr="007C1558">
        <w:rPr>
          <w:sz w:val="24"/>
          <w:szCs w:val="24"/>
        </w:rPr>
        <w:t>Needleman-Wunsch算法比对公式：</w:t>
      </w:r>
    </w:p>
    <w:p w14:paraId="045446F7" w14:textId="6ACDCA29" w:rsidR="007C1558" w:rsidRDefault="007C1558" w:rsidP="007C1558">
      <w:pPr>
        <w:jc w:val="center"/>
        <w:rPr>
          <w:sz w:val="24"/>
          <w:szCs w:val="24"/>
        </w:rPr>
      </w:pPr>
      <w:r>
        <w:rPr>
          <w:noProof/>
        </w:rPr>
        <w:drawing>
          <wp:inline distT="0" distB="0" distL="0" distR="0" wp14:anchorId="73D17F87" wp14:editId="62C338BC">
            <wp:extent cx="4289081" cy="2342832"/>
            <wp:effectExtent l="0" t="0" r="0" b="635"/>
            <wp:docPr id="5419835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983508" name=""/>
                    <pic:cNvPicPr/>
                  </pic:nvPicPr>
                  <pic:blipFill>
                    <a:blip r:embed="rId9"/>
                    <a:stretch>
                      <a:fillRect/>
                    </a:stretch>
                  </pic:blipFill>
                  <pic:spPr>
                    <a:xfrm>
                      <a:off x="0" y="0"/>
                      <a:ext cx="4292803" cy="2344865"/>
                    </a:xfrm>
                    <a:prstGeom prst="rect">
                      <a:avLst/>
                    </a:prstGeom>
                  </pic:spPr>
                </pic:pic>
              </a:graphicData>
            </a:graphic>
          </wp:inline>
        </w:drawing>
      </w:r>
    </w:p>
    <w:p w14:paraId="067BB3DC" w14:textId="41BD43BB" w:rsidR="007C1558" w:rsidRDefault="007C1558" w:rsidP="007C1558">
      <w:pPr>
        <w:pStyle w:val="a3"/>
        <w:numPr>
          <w:ilvl w:val="0"/>
          <w:numId w:val="1"/>
        </w:numPr>
        <w:ind w:firstLineChars="0"/>
        <w:rPr>
          <w:sz w:val="24"/>
          <w:szCs w:val="24"/>
        </w:rPr>
      </w:pPr>
      <w:r w:rsidRPr="00930633">
        <w:rPr>
          <w:b/>
          <w:bCs/>
          <w:sz w:val="24"/>
          <w:szCs w:val="24"/>
        </w:rPr>
        <w:t>Needleman-Wunsch</w:t>
      </w:r>
      <w:r w:rsidRPr="00930633">
        <w:rPr>
          <w:rFonts w:hint="eastAsia"/>
          <w:b/>
          <w:bCs/>
          <w:sz w:val="24"/>
          <w:szCs w:val="24"/>
        </w:rPr>
        <w:t>比对例题1</w:t>
      </w:r>
      <w:r>
        <w:rPr>
          <w:rFonts w:hint="eastAsia"/>
          <w:sz w:val="24"/>
          <w:szCs w:val="24"/>
        </w:rPr>
        <w:t>：</w:t>
      </w:r>
    </w:p>
    <w:p w14:paraId="318002A5" w14:textId="1BA742F6" w:rsidR="007C1558" w:rsidRDefault="007C1558" w:rsidP="007C1558">
      <w:pPr>
        <w:jc w:val="center"/>
        <w:rPr>
          <w:sz w:val="24"/>
          <w:szCs w:val="24"/>
        </w:rPr>
      </w:pPr>
      <w:r>
        <w:rPr>
          <w:noProof/>
        </w:rPr>
        <w:drawing>
          <wp:inline distT="0" distB="0" distL="0" distR="0" wp14:anchorId="7AC09B53" wp14:editId="40539685">
            <wp:extent cx="4245610" cy="2193855"/>
            <wp:effectExtent l="0" t="0" r="2540" b="0"/>
            <wp:docPr id="20723821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382166" name=""/>
                    <pic:cNvPicPr/>
                  </pic:nvPicPr>
                  <pic:blipFill>
                    <a:blip r:embed="rId10"/>
                    <a:stretch>
                      <a:fillRect/>
                    </a:stretch>
                  </pic:blipFill>
                  <pic:spPr>
                    <a:xfrm>
                      <a:off x="0" y="0"/>
                      <a:ext cx="4250252" cy="2196254"/>
                    </a:xfrm>
                    <a:prstGeom prst="rect">
                      <a:avLst/>
                    </a:prstGeom>
                  </pic:spPr>
                </pic:pic>
              </a:graphicData>
            </a:graphic>
          </wp:inline>
        </w:drawing>
      </w:r>
    </w:p>
    <w:p w14:paraId="16E899C3" w14:textId="20A73A2E" w:rsidR="007C1558" w:rsidRDefault="007C1558" w:rsidP="007C1558">
      <w:pPr>
        <w:jc w:val="center"/>
        <w:rPr>
          <w:sz w:val="24"/>
          <w:szCs w:val="24"/>
        </w:rPr>
      </w:pPr>
      <w:r>
        <w:rPr>
          <w:noProof/>
        </w:rPr>
        <w:lastRenderedPageBreak/>
        <w:drawing>
          <wp:inline distT="0" distB="0" distL="0" distR="0" wp14:anchorId="4A6FBD11" wp14:editId="070817B8">
            <wp:extent cx="4189703" cy="1654493"/>
            <wp:effectExtent l="0" t="0" r="1905" b="3175"/>
            <wp:docPr id="11961406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140644" name=""/>
                    <pic:cNvPicPr/>
                  </pic:nvPicPr>
                  <pic:blipFill>
                    <a:blip r:embed="rId11"/>
                    <a:stretch>
                      <a:fillRect/>
                    </a:stretch>
                  </pic:blipFill>
                  <pic:spPr>
                    <a:xfrm>
                      <a:off x="0" y="0"/>
                      <a:ext cx="4211376" cy="1663052"/>
                    </a:xfrm>
                    <a:prstGeom prst="rect">
                      <a:avLst/>
                    </a:prstGeom>
                  </pic:spPr>
                </pic:pic>
              </a:graphicData>
            </a:graphic>
          </wp:inline>
        </w:drawing>
      </w:r>
    </w:p>
    <w:p w14:paraId="2AC5A861" w14:textId="5DB17E29" w:rsidR="007C1558" w:rsidRDefault="007C1558" w:rsidP="007C1558">
      <w:pPr>
        <w:pStyle w:val="a3"/>
        <w:numPr>
          <w:ilvl w:val="0"/>
          <w:numId w:val="1"/>
        </w:numPr>
        <w:ind w:firstLineChars="0"/>
        <w:rPr>
          <w:sz w:val="24"/>
          <w:szCs w:val="24"/>
        </w:rPr>
      </w:pPr>
      <w:r w:rsidRPr="00930633">
        <w:rPr>
          <w:b/>
          <w:bCs/>
          <w:sz w:val="24"/>
          <w:szCs w:val="24"/>
        </w:rPr>
        <w:t>Needleman-Wunsch</w:t>
      </w:r>
      <w:r w:rsidRPr="00930633">
        <w:rPr>
          <w:rFonts w:hint="eastAsia"/>
          <w:b/>
          <w:bCs/>
          <w:sz w:val="24"/>
          <w:szCs w:val="24"/>
        </w:rPr>
        <w:t>比对例题2</w:t>
      </w:r>
      <w:r>
        <w:rPr>
          <w:rFonts w:hint="eastAsia"/>
          <w:sz w:val="24"/>
          <w:szCs w:val="24"/>
        </w:rPr>
        <w:t>：</w:t>
      </w:r>
    </w:p>
    <w:p w14:paraId="63C57CAF" w14:textId="55B06A91" w:rsidR="007C1558" w:rsidRDefault="003C3850" w:rsidP="007C1558">
      <w:pPr>
        <w:jc w:val="center"/>
        <w:rPr>
          <w:sz w:val="24"/>
          <w:szCs w:val="24"/>
        </w:rPr>
      </w:pPr>
      <w:r>
        <w:rPr>
          <w:noProof/>
        </w:rPr>
        <w:drawing>
          <wp:inline distT="0" distB="0" distL="0" distR="0" wp14:anchorId="6BF518AF" wp14:editId="04B2BCFB">
            <wp:extent cx="5274310" cy="2922270"/>
            <wp:effectExtent l="0" t="0" r="2540" b="0"/>
            <wp:docPr id="563286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28681" name=""/>
                    <pic:cNvPicPr/>
                  </pic:nvPicPr>
                  <pic:blipFill>
                    <a:blip r:embed="rId12"/>
                    <a:stretch>
                      <a:fillRect/>
                    </a:stretch>
                  </pic:blipFill>
                  <pic:spPr>
                    <a:xfrm>
                      <a:off x="0" y="0"/>
                      <a:ext cx="5274310" cy="2922270"/>
                    </a:xfrm>
                    <a:prstGeom prst="rect">
                      <a:avLst/>
                    </a:prstGeom>
                  </pic:spPr>
                </pic:pic>
              </a:graphicData>
            </a:graphic>
          </wp:inline>
        </w:drawing>
      </w:r>
    </w:p>
    <w:p w14:paraId="16B04491" w14:textId="724E83BB" w:rsidR="007C1558" w:rsidRPr="007C1558" w:rsidRDefault="007C1558" w:rsidP="007C1558">
      <w:pPr>
        <w:jc w:val="center"/>
        <w:rPr>
          <w:sz w:val="24"/>
          <w:szCs w:val="24"/>
        </w:rPr>
      </w:pPr>
      <w:r>
        <w:rPr>
          <w:noProof/>
        </w:rPr>
        <w:drawing>
          <wp:inline distT="0" distB="0" distL="0" distR="0" wp14:anchorId="49208156" wp14:editId="2EB03F97">
            <wp:extent cx="2108726" cy="869031"/>
            <wp:effectExtent l="0" t="0" r="6350" b="7620"/>
            <wp:docPr id="9753699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369957" name=""/>
                    <pic:cNvPicPr/>
                  </pic:nvPicPr>
                  <pic:blipFill>
                    <a:blip r:embed="rId13"/>
                    <a:stretch>
                      <a:fillRect/>
                    </a:stretch>
                  </pic:blipFill>
                  <pic:spPr>
                    <a:xfrm>
                      <a:off x="0" y="0"/>
                      <a:ext cx="2127520" cy="876776"/>
                    </a:xfrm>
                    <a:prstGeom prst="rect">
                      <a:avLst/>
                    </a:prstGeom>
                  </pic:spPr>
                </pic:pic>
              </a:graphicData>
            </a:graphic>
          </wp:inline>
        </w:drawing>
      </w:r>
    </w:p>
    <w:p w14:paraId="16C65194" w14:textId="77777777" w:rsidR="00930633" w:rsidRDefault="00930633" w:rsidP="00930633">
      <w:pPr>
        <w:pStyle w:val="a3"/>
        <w:numPr>
          <w:ilvl w:val="0"/>
          <w:numId w:val="1"/>
        </w:numPr>
        <w:ind w:firstLineChars="0"/>
        <w:rPr>
          <w:sz w:val="24"/>
          <w:szCs w:val="24"/>
        </w:rPr>
      </w:pPr>
      <w:r w:rsidRPr="00930633">
        <w:rPr>
          <w:rFonts w:hint="eastAsia"/>
          <w:sz w:val="24"/>
          <w:szCs w:val="24"/>
        </w:rPr>
        <w:t>从全局比对到局部比对：</w:t>
      </w:r>
    </w:p>
    <w:p w14:paraId="5754BECC" w14:textId="77777777" w:rsidR="00930633" w:rsidRDefault="00930633" w:rsidP="00930633">
      <w:pPr>
        <w:pStyle w:val="a3"/>
        <w:numPr>
          <w:ilvl w:val="2"/>
          <w:numId w:val="1"/>
        </w:numPr>
        <w:ind w:firstLineChars="0"/>
        <w:rPr>
          <w:sz w:val="24"/>
          <w:szCs w:val="24"/>
        </w:rPr>
      </w:pPr>
      <w:r w:rsidRPr="00930633">
        <w:rPr>
          <w:rFonts w:hint="eastAsia"/>
          <w:sz w:val="24"/>
          <w:szCs w:val="24"/>
        </w:rPr>
        <w:t>全局比对（</w:t>
      </w:r>
      <w:r w:rsidRPr="00930633">
        <w:rPr>
          <w:sz w:val="24"/>
          <w:szCs w:val="24"/>
        </w:rPr>
        <w:t>Global Alignment）：将两个序列的全部字符进行匹配，并尽可能地使匹配的字符数量最大化。全局比对通常用于比较具有相似长度和结构的序列。</w:t>
      </w:r>
    </w:p>
    <w:p w14:paraId="51C1E5F7" w14:textId="678AEA8B" w:rsidR="007C1558" w:rsidRDefault="00930633" w:rsidP="00930633">
      <w:pPr>
        <w:pStyle w:val="a3"/>
        <w:numPr>
          <w:ilvl w:val="2"/>
          <w:numId w:val="1"/>
        </w:numPr>
        <w:ind w:firstLineChars="0"/>
        <w:rPr>
          <w:sz w:val="24"/>
          <w:szCs w:val="24"/>
        </w:rPr>
      </w:pPr>
      <w:r w:rsidRPr="00930633">
        <w:rPr>
          <w:rFonts w:hint="eastAsia"/>
          <w:sz w:val="24"/>
          <w:szCs w:val="24"/>
        </w:rPr>
        <w:t>局部比对（</w:t>
      </w:r>
      <w:r w:rsidRPr="00930633">
        <w:rPr>
          <w:sz w:val="24"/>
          <w:szCs w:val="24"/>
        </w:rPr>
        <w:t>Local Alignment）：找到两个序列之间所有局部相似区域的匹配。局部比对通常用于比较具有不同长度或结构的序列。</w:t>
      </w:r>
    </w:p>
    <w:p w14:paraId="4EC2534B" w14:textId="463255EF" w:rsidR="00930633" w:rsidRDefault="00930633" w:rsidP="00930633">
      <w:pPr>
        <w:pStyle w:val="a3"/>
        <w:numPr>
          <w:ilvl w:val="0"/>
          <w:numId w:val="1"/>
        </w:numPr>
        <w:ind w:firstLineChars="0"/>
        <w:rPr>
          <w:sz w:val="24"/>
          <w:szCs w:val="24"/>
        </w:rPr>
      </w:pPr>
      <w:r w:rsidRPr="00930633">
        <w:rPr>
          <w:rFonts w:hint="eastAsia"/>
          <w:sz w:val="24"/>
          <w:szCs w:val="24"/>
        </w:rPr>
        <w:t>从全局比对到局部比对</w:t>
      </w:r>
      <w:r>
        <w:rPr>
          <w:rFonts w:hint="eastAsia"/>
          <w:sz w:val="24"/>
          <w:szCs w:val="24"/>
        </w:rPr>
        <w:t>：</w:t>
      </w:r>
    </w:p>
    <w:p w14:paraId="65D4703F" w14:textId="6AAA43B6" w:rsidR="00930633" w:rsidRDefault="00930633" w:rsidP="00930633">
      <w:pPr>
        <w:jc w:val="center"/>
        <w:rPr>
          <w:sz w:val="24"/>
          <w:szCs w:val="24"/>
        </w:rPr>
      </w:pPr>
      <w:r>
        <w:rPr>
          <w:noProof/>
          <w:sz w:val="24"/>
          <w:szCs w:val="24"/>
        </w:rPr>
        <w:lastRenderedPageBreak/>
        <w:drawing>
          <wp:inline distT="0" distB="0" distL="0" distR="0" wp14:anchorId="44B5854A" wp14:editId="16D1AD03">
            <wp:extent cx="4636359" cy="2796099"/>
            <wp:effectExtent l="0" t="0" r="0" b="4445"/>
            <wp:docPr id="167096604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43592" cy="2800461"/>
                    </a:xfrm>
                    <a:prstGeom prst="rect">
                      <a:avLst/>
                    </a:prstGeom>
                    <a:noFill/>
                  </pic:spPr>
                </pic:pic>
              </a:graphicData>
            </a:graphic>
          </wp:inline>
        </w:drawing>
      </w:r>
    </w:p>
    <w:p w14:paraId="2C2F37A0" w14:textId="4BC1C367" w:rsidR="00930633" w:rsidRDefault="00930633" w:rsidP="00930633">
      <w:pPr>
        <w:pStyle w:val="a3"/>
        <w:numPr>
          <w:ilvl w:val="0"/>
          <w:numId w:val="1"/>
        </w:numPr>
        <w:ind w:firstLineChars="0"/>
        <w:rPr>
          <w:sz w:val="24"/>
          <w:szCs w:val="24"/>
        </w:rPr>
      </w:pPr>
      <w:r w:rsidRPr="00930633">
        <w:rPr>
          <w:sz w:val="24"/>
          <w:szCs w:val="24"/>
        </w:rPr>
        <w:t>Smith–Waterman算法：是一种用于生物信息学中的序列比对，尤其是用于局部比对的算法。这种算法由 Temple F. Smith 和 Michael S. Waterman 在 1981 年提出。它基于动态规划算法，旨在找到两条序列中相似度最高的子序列，这使它特别适合于鉴定序列中的局部相似性或功能性区域。</w:t>
      </w:r>
      <w:r w:rsidRPr="00930633">
        <w:rPr>
          <w:rFonts w:hint="eastAsia"/>
          <w:sz w:val="24"/>
          <w:szCs w:val="24"/>
        </w:rPr>
        <w:t>基本思想是将两个序列进行逐个比较，并根据匹配、错配和插入</w:t>
      </w:r>
      <w:r w:rsidRPr="00930633">
        <w:rPr>
          <w:sz w:val="24"/>
          <w:szCs w:val="24"/>
        </w:rPr>
        <w:t>/缺失三种操作来计算每个位置的得分。最终，通过找到所有可能的路径中的最大得分路径，得到两个序列的最佳局部比对。</w:t>
      </w:r>
      <w:r w:rsidRPr="00930633">
        <w:rPr>
          <w:rFonts w:hint="eastAsia"/>
          <w:sz w:val="24"/>
          <w:szCs w:val="24"/>
        </w:rPr>
        <w:t>其与</w:t>
      </w:r>
      <w:r w:rsidRPr="00930633">
        <w:rPr>
          <w:sz w:val="24"/>
          <w:szCs w:val="24"/>
        </w:rPr>
        <w:t>Needleman-Wunsch算法的主要区别在于该算法不存在负分（负分被替换为零），因此局部比对成为可能。</w:t>
      </w:r>
    </w:p>
    <w:p w14:paraId="2E0CC17A" w14:textId="0642D063" w:rsidR="00930633" w:rsidRDefault="00930633" w:rsidP="00930633">
      <w:pPr>
        <w:pStyle w:val="a3"/>
        <w:numPr>
          <w:ilvl w:val="0"/>
          <w:numId w:val="1"/>
        </w:numPr>
        <w:ind w:firstLineChars="0"/>
        <w:rPr>
          <w:sz w:val="24"/>
          <w:szCs w:val="24"/>
        </w:rPr>
      </w:pPr>
      <w:r w:rsidRPr="00930633">
        <w:rPr>
          <w:sz w:val="24"/>
          <w:szCs w:val="24"/>
        </w:rPr>
        <w:t>Smith–Waterman算法比对公式：</w:t>
      </w:r>
    </w:p>
    <w:p w14:paraId="4A7697F8" w14:textId="7B76AFDA" w:rsidR="00930633" w:rsidRDefault="00930633" w:rsidP="00930633">
      <w:pPr>
        <w:jc w:val="center"/>
        <w:rPr>
          <w:sz w:val="24"/>
          <w:szCs w:val="24"/>
        </w:rPr>
      </w:pPr>
      <w:r>
        <w:rPr>
          <w:noProof/>
        </w:rPr>
        <w:drawing>
          <wp:inline distT="0" distB="0" distL="0" distR="0" wp14:anchorId="13452D64" wp14:editId="21C7B0AD">
            <wp:extent cx="3710225" cy="2238375"/>
            <wp:effectExtent l="0" t="0" r="5080" b="0"/>
            <wp:docPr id="15857625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762592" name=""/>
                    <pic:cNvPicPr/>
                  </pic:nvPicPr>
                  <pic:blipFill>
                    <a:blip r:embed="rId15"/>
                    <a:stretch>
                      <a:fillRect/>
                    </a:stretch>
                  </pic:blipFill>
                  <pic:spPr>
                    <a:xfrm>
                      <a:off x="0" y="0"/>
                      <a:ext cx="3715584" cy="2241608"/>
                    </a:xfrm>
                    <a:prstGeom prst="rect">
                      <a:avLst/>
                    </a:prstGeom>
                  </pic:spPr>
                </pic:pic>
              </a:graphicData>
            </a:graphic>
          </wp:inline>
        </w:drawing>
      </w:r>
    </w:p>
    <w:p w14:paraId="7929F456" w14:textId="236BCE0A" w:rsidR="00930633" w:rsidRDefault="00930633" w:rsidP="00930633">
      <w:pPr>
        <w:pStyle w:val="a3"/>
        <w:numPr>
          <w:ilvl w:val="0"/>
          <w:numId w:val="1"/>
        </w:numPr>
        <w:ind w:firstLineChars="0"/>
        <w:rPr>
          <w:sz w:val="24"/>
          <w:szCs w:val="24"/>
        </w:rPr>
      </w:pPr>
      <w:r w:rsidRPr="00930633">
        <w:rPr>
          <w:sz w:val="24"/>
          <w:szCs w:val="24"/>
        </w:rPr>
        <w:lastRenderedPageBreak/>
        <w:t>BLAST（Basic Local Alignment Search Tool）</w:t>
      </w:r>
      <w:r>
        <w:rPr>
          <w:rFonts w:hint="eastAsia"/>
          <w:sz w:val="24"/>
          <w:szCs w:val="24"/>
        </w:rPr>
        <w:t>：</w:t>
      </w:r>
      <w:r w:rsidRPr="00930633">
        <w:rPr>
          <w:sz w:val="24"/>
          <w:szCs w:val="24"/>
        </w:rPr>
        <w:t>生物信息学中最广泛使用的工具之一，主要用于序列比对。BLAST允许研究者快速比对核酸或蛋白质序列，以找到数据库中与给定序列相似的序列。这个工具由Stephen Altschul等人在1990年开发，目的是优化传统的Smith-Waterman算法，使得在处理大规模数据库时更高效。</w:t>
      </w:r>
    </w:p>
    <w:p w14:paraId="2591714F" w14:textId="0371C99E" w:rsidR="00930633" w:rsidRDefault="00930633" w:rsidP="00930633">
      <w:pPr>
        <w:pStyle w:val="a3"/>
        <w:numPr>
          <w:ilvl w:val="0"/>
          <w:numId w:val="1"/>
        </w:numPr>
        <w:ind w:firstLineChars="0"/>
        <w:rPr>
          <w:sz w:val="24"/>
          <w:szCs w:val="24"/>
        </w:rPr>
      </w:pPr>
      <w:r w:rsidRPr="00930633">
        <w:rPr>
          <w:rFonts w:hint="eastAsia"/>
          <w:sz w:val="24"/>
          <w:szCs w:val="24"/>
        </w:rPr>
        <w:t>多序列联配（</w:t>
      </w:r>
      <w:r w:rsidRPr="00930633">
        <w:rPr>
          <w:sz w:val="24"/>
          <w:szCs w:val="24"/>
        </w:rPr>
        <w:t>Multiple Sequence Alignment，MSA）</w:t>
      </w:r>
      <w:r>
        <w:rPr>
          <w:rFonts w:hint="eastAsia"/>
          <w:sz w:val="24"/>
          <w:szCs w:val="24"/>
        </w:rPr>
        <w:t>：</w:t>
      </w:r>
      <w:r w:rsidRPr="00930633">
        <w:rPr>
          <w:sz w:val="24"/>
          <w:szCs w:val="24"/>
        </w:rPr>
        <w:t>指将多个生物序列进行排列，以便显示出它们之间的相似性和差异性。多序列比对可以用于研究序列的进化关系、预测蛋白质结构和功能等。</w:t>
      </w:r>
    </w:p>
    <w:p w14:paraId="07D49168" w14:textId="5BD6B9A4" w:rsidR="00930633" w:rsidRDefault="00930633" w:rsidP="00930633">
      <w:pPr>
        <w:pStyle w:val="a3"/>
        <w:numPr>
          <w:ilvl w:val="0"/>
          <w:numId w:val="1"/>
        </w:numPr>
        <w:ind w:firstLineChars="0"/>
        <w:rPr>
          <w:sz w:val="24"/>
          <w:szCs w:val="24"/>
        </w:rPr>
      </w:pPr>
      <w:r w:rsidRPr="00930633">
        <w:rPr>
          <w:rFonts w:hint="eastAsia"/>
          <w:sz w:val="24"/>
          <w:szCs w:val="24"/>
        </w:rPr>
        <w:t>分子钟模型</w:t>
      </w:r>
      <w:r>
        <w:rPr>
          <w:rFonts w:hint="eastAsia"/>
          <w:sz w:val="24"/>
          <w:szCs w:val="24"/>
        </w:rPr>
        <w:t>：</w:t>
      </w:r>
      <w:r w:rsidRPr="00930633">
        <w:rPr>
          <w:rFonts w:hint="eastAsia"/>
          <w:sz w:val="24"/>
          <w:szCs w:val="24"/>
        </w:rPr>
        <w:t>是一种假设进化速率恒定的模型。该模型认为，每个谱系中的分子（例如</w:t>
      </w:r>
      <w:r w:rsidRPr="00930633">
        <w:rPr>
          <w:sz w:val="24"/>
          <w:szCs w:val="24"/>
        </w:rPr>
        <w:t>DNA或蛋白质）的演化速率是恒定的。这意味着在给定时间内，所有谱系中的分子都会发生相同数量的突变。</w:t>
      </w:r>
      <w:r w:rsidRPr="00930633">
        <w:rPr>
          <w:rFonts w:hint="eastAsia"/>
          <w:sz w:val="24"/>
          <w:szCs w:val="24"/>
        </w:rPr>
        <w:t>分子钟模型可以用于估计谱系的分化时间和进化速率。它通常用于构建系统发育树，并为化石记录提供时间校准。</w:t>
      </w:r>
    </w:p>
    <w:p w14:paraId="2ECAB7A6" w14:textId="5B430E76" w:rsidR="00930633" w:rsidRDefault="00930633" w:rsidP="00930633">
      <w:pPr>
        <w:pStyle w:val="a3"/>
        <w:numPr>
          <w:ilvl w:val="0"/>
          <w:numId w:val="1"/>
        </w:numPr>
        <w:ind w:firstLineChars="0"/>
        <w:rPr>
          <w:sz w:val="24"/>
          <w:szCs w:val="24"/>
        </w:rPr>
      </w:pPr>
      <w:r w:rsidRPr="00930633">
        <w:rPr>
          <w:rFonts w:hint="eastAsia"/>
          <w:sz w:val="24"/>
          <w:szCs w:val="24"/>
        </w:rPr>
        <w:t>分子钟模型与系统发育树的关系：分子钟模型可以用于构建系统发育树，并为化石记录提供时间校准。具体来说，它可以用于：估计谱系的分化时间：通过比较不同谱系中同源分子的序列差异，可以估计这些谱系在进化过程中分化的年代。</w:t>
      </w:r>
    </w:p>
    <w:p w14:paraId="50DBDFFE" w14:textId="297BB9FE" w:rsidR="00930633" w:rsidRDefault="00930633" w:rsidP="00930633">
      <w:pPr>
        <w:pStyle w:val="a3"/>
        <w:numPr>
          <w:ilvl w:val="0"/>
          <w:numId w:val="1"/>
        </w:numPr>
        <w:ind w:firstLineChars="0"/>
        <w:rPr>
          <w:sz w:val="24"/>
          <w:szCs w:val="24"/>
        </w:rPr>
      </w:pPr>
      <w:r w:rsidRPr="00930633">
        <w:rPr>
          <w:rFonts w:hint="eastAsia"/>
          <w:sz w:val="24"/>
          <w:szCs w:val="24"/>
        </w:rPr>
        <w:t>分子钟模型的局限性：分子钟模型是一种简化的模型，它有一些局限性。例如，它假设进化速率是恒定的，而实际上进化速率可能因谱系、时间和基因而异。此外，分子钟模型还受到突变饱和、测序误差和其他因素的影响。</w:t>
      </w:r>
    </w:p>
    <w:p w14:paraId="79D4035A" w14:textId="54003F91" w:rsidR="00930633" w:rsidRDefault="007B2461" w:rsidP="00930633">
      <w:pPr>
        <w:pStyle w:val="a3"/>
        <w:numPr>
          <w:ilvl w:val="0"/>
          <w:numId w:val="1"/>
        </w:numPr>
        <w:ind w:firstLineChars="0"/>
        <w:rPr>
          <w:sz w:val="24"/>
          <w:szCs w:val="24"/>
        </w:rPr>
      </w:pPr>
      <w:r w:rsidRPr="007B2461">
        <w:rPr>
          <w:rFonts w:hint="eastAsia"/>
          <w:sz w:val="24"/>
          <w:szCs w:val="24"/>
        </w:rPr>
        <w:t>系统发育树</w:t>
      </w:r>
      <w:r>
        <w:rPr>
          <w:rFonts w:hint="eastAsia"/>
          <w:sz w:val="24"/>
          <w:szCs w:val="24"/>
        </w:rPr>
        <w:t>：</w:t>
      </w:r>
      <w:r w:rsidRPr="007B2461">
        <w:rPr>
          <w:rFonts w:hint="eastAsia"/>
          <w:sz w:val="24"/>
          <w:szCs w:val="24"/>
        </w:rPr>
        <w:t>综合来看，系统发育树是一种模型，用于描述和推断生物实体之间基于共同祖先的演化关系。这些实体可以是物种，也可以是分子序列。</w:t>
      </w:r>
      <w:r w:rsidRPr="007B2461">
        <w:rPr>
          <w:rFonts w:hint="eastAsia"/>
          <w:sz w:val="24"/>
          <w:szCs w:val="24"/>
        </w:rPr>
        <w:lastRenderedPageBreak/>
        <w:t>系统发育树通过节点、分支和叶的图形结构来描绘演化过程中的分化和关系，不仅反映了物种或分子间的历史联系，也提供了进化动态的视角。此外，系统发育树还是理解生物多样性、指导分类学、推动保护生物学和进化研究的重要工具。通过这种方式，系统发育树桥接了分子生物学和系统生物学的视角，使得从基因到生态系统的各个层面的研究都能找到共同的理论基础和实证方法。</w:t>
      </w:r>
    </w:p>
    <w:p w14:paraId="0237147C" w14:textId="1AB84AA8" w:rsidR="007B2461" w:rsidRDefault="007B2461" w:rsidP="00930633">
      <w:pPr>
        <w:pStyle w:val="a3"/>
        <w:numPr>
          <w:ilvl w:val="0"/>
          <w:numId w:val="1"/>
        </w:numPr>
        <w:ind w:firstLineChars="0"/>
        <w:rPr>
          <w:sz w:val="24"/>
          <w:szCs w:val="24"/>
        </w:rPr>
      </w:pPr>
      <w:r w:rsidRPr="007B2461">
        <w:rPr>
          <w:rFonts w:hint="eastAsia"/>
          <w:b/>
          <w:bCs/>
          <w:sz w:val="24"/>
          <w:szCs w:val="24"/>
        </w:rPr>
        <w:t>系统发育树的构成</w:t>
      </w:r>
      <w:r w:rsidRPr="007B2461">
        <w:rPr>
          <w:rFonts w:hint="eastAsia"/>
          <w:sz w:val="24"/>
          <w:szCs w:val="24"/>
        </w:rPr>
        <w:t>：系统发育树是一种图形表示，用来描绘物种、群体或基因之间基于进化关系的历史。这种图形表达的核心目的是展示这些实体如何从一个或多个共同祖先分化而来。其主要构成元素包括：</w:t>
      </w:r>
    </w:p>
    <w:p w14:paraId="5B8B679F" w14:textId="4231040F" w:rsidR="007B2461" w:rsidRDefault="007B2461" w:rsidP="007B2461">
      <w:pPr>
        <w:pStyle w:val="a3"/>
        <w:numPr>
          <w:ilvl w:val="2"/>
          <w:numId w:val="1"/>
        </w:numPr>
        <w:ind w:firstLineChars="0"/>
        <w:rPr>
          <w:sz w:val="24"/>
          <w:szCs w:val="24"/>
        </w:rPr>
      </w:pPr>
      <w:r w:rsidRPr="007B2461">
        <w:rPr>
          <w:rFonts w:hint="eastAsia"/>
          <w:b/>
          <w:bCs/>
          <w:sz w:val="24"/>
          <w:szCs w:val="24"/>
        </w:rPr>
        <w:t>节点（</w:t>
      </w:r>
      <w:r w:rsidRPr="007B2461">
        <w:rPr>
          <w:b/>
          <w:bCs/>
          <w:sz w:val="24"/>
          <w:szCs w:val="24"/>
        </w:rPr>
        <w:t>Node）</w:t>
      </w:r>
      <w:r w:rsidRPr="007B2461">
        <w:rPr>
          <w:sz w:val="24"/>
          <w:szCs w:val="24"/>
        </w:rPr>
        <w:t>：节点代表分支点，其中每个节点都表示一个演化分化事件。在树中，最底部的节点（根节点）通常代表最近的共同祖先。根据树是否有一个明确的起点，系统发育树可以是有根的（rooted）或无根的（unrooted）。有根树明确指出了演化的方向和时间顺序，而无根树则主要展示群体间的关系而不强调方向。</w:t>
      </w:r>
    </w:p>
    <w:p w14:paraId="1F988493" w14:textId="7E570789" w:rsidR="007B2461" w:rsidRDefault="007B2461" w:rsidP="007B2461">
      <w:pPr>
        <w:pStyle w:val="a3"/>
        <w:numPr>
          <w:ilvl w:val="2"/>
          <w:numId w:val="1"/>
        </w:numPr>
        <w:ind w:firstLineChars="0"/>
        <w:rPr>
          <w:sz w:val="24"/>
          <w:szCs w:val="24"/>
        </w:rPr>
      </w:pPr>
      <w:r w:rsidRPr="007B2461">
        <w:rPr>
          <w:rFonts w:hint="eastAsia"/>
          <w:b/>
          <w:bCs/>
          <w:sz w:val="24"/>
          <w:szCs w:val="24"/>
        </w:rPr>
        <w:t>分支（</w:t>
      </w:r>
      <w:r w:rsidRPr="007B2461">
        <w:rPr>
          <w:b/>
          <w:bCs/>
          <w:sz w:val="24"/>
          <w:szCs w:val="24"/>
        </w:rPr>
        <w:t>Branch）</w:t>
      </w:r>
      <w:r w:rsidRPr="007B2461">
        <w:rPr>
          <w:sz w:val="24"/>
          <w:szCs w:val="24"/>
        </w:rPr>
        <w:t>：分支连接节点，表示从一个演化事件到另一个演化事件的路径。分支的长度在很多系统发育树中有特定含义，比如可以代表时间的长短、遗传变异的数量或演化的速率。不同的研究可能使用不同的标准来定义分支长度。</w:t>
      </w:r>
    </w:p>
    <w:p w14:paraId="5E68455E" w14:textId="20CDB255" w:rsidR="007B2461" w:rsidRDefault="007B2461" w:rsidP="007B2461">
      <w:pPr>
        <w:pStyle w:val="a3"/>
        <w:numPr>
          <w:ilvl w:val="2"/>
          <w:numId w:val="1"/>
        </w:numPr>
        <w:ind w:firstLineChars="0"/>
        <w:rPr>
          <w:sz w:val="24"/>
          <w:szCs w:val="24"/>
        </w:rPr>
      </w:pPr>
      <w:r w:rsidRPr="007B2461">
        <w:rPr>
          <w:rFonts w:hint="eastAsia"/>
          <w:b/>
          <w:bCs/>
          <w:sz w:val="24"/>
          <w:szCs w:val="24"/>
        </w:rPr>
        <w:t>叶（</w:t>
      </w:r>
      <w:r w:rsidRPr="007B2461">
        <w:rPr>
          <w:b/>
          <w:bCs/>
          <w:sz w:val="24"/>
          <w:szCs w:val="24"/>
        </w:rPr>
        <w:t>Leaf）</w:t>
      </w:r>
      <w:r w:rsidRPr="007B2461">
        <w:rPr>
          <w:sz w:val="24"/>
          <w:szCs w:val="24"/>
        </w:rPr>
        <w:t>：树的末端通常称为叶或外节点，代表当前存在的物种、已知的群体或观察到的基因序列。在有根树中，这些叶节点通常排列在树的外围，显示出从共同祖先到现代物种的演化路径。</w:t>
      </w:r>
    </w:p>
    <w:p w14:paraId="5A6FCE79" w14:textId="3710021D" w:rsidR="007B2461" w:rsidRDefault="007B2461" w:rsidP="007B2461">
      <w:pPr>
        <w:pStyle w:val="a3"/>
        <w:numPr>
          <w:ilvl w:val="2"/>
          <w:numId w:val="1"/>
        </w:numPr>
        <w:ind w:firstLineChars="0"/>
        <w:rPr>
          <w:sz w:val="24"/>
          <w:szCs w:val="24"/>
        </w:rPr>
      </w:pPr>
      <w:r w:rsidRPr="007B2461">
        <w:rPr>
          <w:rFonts w:hint="eastAsia"/>
          <w:b/>
          <w:bCs/>
          <w:sz w:val="24"/>
          <w:szCs w:val="24"/>
        </w:rPr>
        <w:t>树的拓扑结构（</w:t>
      </w:r>
      <w:r w:rsidRPr="007B2461">
        <w:rPr>
          <w:b/>
          <w:bCs/>
          <w:sz w:val="24"/>
          <w:szCs w:val="24"/>
        </w:rPr>
        <w:t>Topology）</w:t>
      </w:r>
      <w:r w:rsidRPr="007B2461">
        <w:rPr>
          <w:sz w:val="24"/>
          <w:szCs w:val="24"/>
        </w:rPr>
        <w:t>：这</w:t>
      </w:r>
      <w:proofErr w:type="gramStart"/>
      <w:r w:rsidRPr="007B2461">
        <w:rPr>
          <w:sz w:val="24"/>
          <w:szCs w:val="24"/>
        </w:rPr>
        <w:t>是指树的</w:t>
      </w:r>
      <w:proofErr w:type="gramEnd"/>
      <w:r w:rsidRPr="007B2461">
        <w:rPr>
          <w:sz w:val="24"/>
          <w:szCs w:val="24"/>
        </w:rPr>
        <w:t>形状，也就是节点和分支如</w:t>
      </w:r>
      <w:r w:rsidRPr="007B2461">
        <w:rPr>
          <w:sz w:val="24"/>
          <w:szCs w:val="24"/>
        </w:rPr>
        <w:lastRenderedPageBreak/>
        <w:t>何连接的具体方式。拓扑结构决定了树的解读，不同的拓扑结构可能暗示着不同的演化假设。</w:t>
      </w:r>
    </w:p>
    <w:p w14:paraId="0EB1BCB7" w14:textId="2795798A" w:rsidR="007B2461" w:rsidRDefault="007B2461" w:rsidP="007B2461">
      <w:pPr>
        <w:pStyle w:val="a3"/>
        <w:numPr>
          <w:ilvl w:val="2"/>
          <w:numId w:val="1"/>
        </w:numPr>
        <w:ind w:firstLineChars="0"/>
        <w:rPr>
          <w:sz w:val="24"/>
          <w:szCs w:val="24"/>
        </w:rPr>
      </w:pPr>
      <w:r w:rsidRPr="007B2461">
        <w:rPr>
          <w:rFonts w:hint="eastAsia"/>
          <w:b/>
          <w:bCs/>
          <w:sz w:val="24"/>
          <w:szCs w:val="24"/>
        </w:rPr>
        <w:t>树根（</w:t>
      </w:r>
      <w:r w:rsidRPr="007B2461">
        <w:rPr>
          <w:b/>
          <w:bCs/>
          <w:sz w:val="24"/>
          <w:szCs w:val="24"/>
        </w:rPr>
        <w:t>Root）</w:t>
      </w:r>
      <w:r w:rsidRPr="007B2461">
        <w:rPr>
          <w:sz w:val="24"/>
          <w:szCs w:val="24"/>
        </w:rPr>
        <w:t>：在有根系统发育树中，树根是指位于树底部的节点，代表所有分析中的物种或群体的最近共同祖先。确定树的根通常需要外部信息，如化石记录或已知的演化事件。</w:t>
      </w:r>
    </w:p>
    <w:p w14:paraId="2C6780E5" w14:textId="10C28FD9" w:rsidR="007B2461" w:rsidRPr="007B2461" w:rsidRDefault="007B2461" w:rsidP="007B2461">
      <w:pPr>
        <w:pStyle w:val="a3"/>
        <w:numPr>
          <w:ilvl w:val="0"/>
          <w:numId w:val="1"/>
        </w:numPr>
        <w:ind w:firstLineChars="0"/>
        <w:rPr>
          <w:sz w:val="24"/>
          <w:szCs w:val="24"/>
        </w:rPr>
      </w:pPr>
      <w:r w:rsidRPr="007B2461">
        <w:rPr>
          <w:rFonts w:hint="eastAsia"/>
          <w:sz w:val="24"/>
          <w:szCs w:val="24"/>
        </w:rPr>
        <w:t>系统发育树的构建方法</w:t>
      </w:r>
      <w:r>
        <w:rPr>
          <w:rFonts w:hint="eastAsia"/>
          <w:sz w:val="24"/>
          <w:szCs w:val="24"/>
        </w:rPr>
        <w:t>：</w:t>
      </w:r>
      <w:r w:rsidRPr="007B2461">
        <w:rPr>
          <w:rFonts w:hint="eastAsia"/>
          <w:sz w:val="24"/>
          <w:szCs w:val="24"/>
        </w:rPr>
        <w:t>距离法</w:t>
      </w:r>
      <w:r>
        <w:rPr>
          <w:rFonts w:hint="eastAsia"/>
          <w:sz w:val="24"/>
          <w:szCs w:val="24"/>
        </w:rPr>
        <w:t>、</w:t>
      </w:r>
      <w:r w:rsidRPr="007B2461">
        <w:rPr>
          <w:rFonts w:hint="eastAsia"/>
          <w:sz w:val="24"/>
          <w:szCs w:val="24"/>
        </w:rPr>
        <w:t>最大简约法</w:t>
      </w:r>
      <w:r>
        <w:rPr>
          <w:rFonts w:hint="eastAsia"/>
          <w:sz w:val="24"/>
          <w:szCs w:val="24"/>
        </w:rPr>
        <w:t>、</w:t>
      </w:r>
      <w:r w:rsidRPr="007B2461">
        <w:rPr>
          <w:rFonts w:hint="eastAsia"/>
          <w:sz w:val="24"/>
          <w:szCs w:val="24"/>
        </w:rPr>
        <w:t>最大似然法</w:t>
      </w:r>
      <w:r>
        <w:rPr>
          <w:rFonts w:hint="eastAsia"/>
          <w:sz w:val="24"/>
          <w:szCs w:val="24"/>
        </w:rPr>
        <w:t>、</w:t>
      </w:r>
      <w:r w:rsidRPr="007B2461">
        <w:rPr>
          <w:rFonts w:hint="eastAsia"/>
          <w:sz w:val="24"/>
          <w:szCs w:val="24"/>
        </w:rPr>
        <w:t>贝叶斯法</w:t>
      </w:r>
      <w:r>
        <w:rPr>
          <w:rFonts w:hint="eastAsia"/>
          <w:sz w:val="24"/>
          <w:szCs w:val="24"/>
        </w:rPr>
        <w:t>等。</w:t>
      </w:r>
    </w:p>
    <w:sectPr w:rsidR="007B2461" w:rsidRPr="007B24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836B92"/>
    <w:multiLevelType w:val="hybridMultilevel"/>
    <w:tmpl w:val="1EBA426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224220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01D"/>
    <w:rsid w:val="000B534F"/>
    <w:rsid w:val="000C2B14"/>
    <w:rsid w:val="000D32AF"/>
    <w:rsid w:val="001149D8"/>
    <w:rsid w:val="00152101"/>
    <w:rsid w:val="001B2C6D"/>
    <w:rsid w:val="0027401D"/>
    <w:rsid w:val="002D03CE"/>
    <w:rsid w:val="003467E4"/>
    <w:rsid w:val="00354DA3"/>
    <w:rsid w:val="003C3850"/>
    <w:rsid w:val="00403CDB"/>
    <w:rsid w:val="004914E9"/>
    <w:rsid w:val="004964D1"/>
    <w:rsid w:val="005D0C2A"/>
    <w:rsid w:val="005D25E8"/>
    <w:rsid w:val="005E2584"/>
    <w:rsid w:val="00715D2E"/>
    <w:rsid w:val="007B2461"/>
    <w:rsid w:val="007C1558"/>
    <w:rsid w:val="007D590E"/>
    <w:rsid w:val="008722D0"/>
    <w:rsid w:val="00914178"/>
    <w:rsid w:val="00930633"/>
    <w:rsid w:val="00993F96"/>
    <w:rsid w:val="009E3E96"/>
    <w:rsid w:val="00AD5258"/>
    <w:rsid w:val="00B24AE4"/>
    <w:rsid w:val="00C830A7"/>
    <w:rsid w:val="00D24E0A"/>
    <w:rsid w:val="00DA129B"/>
    <w:rsid w:val="00F5764C"/>
    <w:rsid w:val="00FD6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9C27C"/>
  <w15:chartTrackingRefBased/>
  <w15:docId w15:val="{00600581-416D-40BF-862C-FAFC9C39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01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080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531</TotalTime>
  <Pages>17</Pages>
  <Words>1322</Words>
  <Characters>7538</Characters>
  <Application>Microsoft Office Word</Application>
  <DocSecurity>0</DocSecurity>
  <Lines>62</Lines>
  <Paragraphs>17</Paragraphs>
  <ScaleCrop>false</ScaleCrop>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止矣 观</dc:creator>
  <cp:keywords/>
  <dc:description/>
  <cp:lastModifiedBy>止矣 观</cp:lastModifiedBy>
  <cp:revision>9</cp:revision>
  <dcterms:created xsi:type="dcterms:W3CDTF">2024-06-13T10:11:00Z</dcterms:created>
  <dcterms:modified xsi:type="dcterms:W3CDTF">2024-06-17T06:06:00Z</dcterms:modified>
</cp:coreProperties>
</file>